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4BDB" w14:textId="77777777" w:rsidR="00E35A8F" w:rsidRPr="00B74EF0" w:rsidRDefault="00E35A8F" w:rsidP="00681FB9">
      <w:pPr>
        <w:jc w:val="center"/>
        <w:rPr>
          <w:rFonts w:ascii="宋体" w:eastAsia="宋体" w:hAnsi="宋体" w:cs="宋体"/>
          <w:sz w:val="52"/>
          <w:szCs w:val="52"/>
        </w:rPr>
      </w:pPr>
    </w:p>
    <w:p w14:paraId="3869F1BE" w14:textId="77777777" w:rsidR="00E35A8F" w:rsidRPr="00B74EF0" w:rsidRDefault="00E35A8F" w:rsidP="00681FB9">
      <w:pPr>
        <w:jc w:val="center"/>
        <w:rPr>
          <w:rFonts w:ascii="宋体" w:eastAsia="宋体" w:hAnsi="宋体" w:cs="宋体"/>
          <w:b/>
          <w:sz w:val="52"/>
          <w:szCs w:val="52"/>
        </w:rPr>
      </w:pPr>
    </w:p>
    <w:p w14:paraId="536BD00D" w14:textId="77777777" w:rsidR="00E35A8F" w:rsidRPr="00B74EF0" w:rsidRDefault="00F17265" w:rsidP="00681FB9">
      <w:pPr>
        <w:jc w:val="center"/>
        <w:rPr>
          <w:rFonts w:asciiTheme="majorEastAsia" w:eastAsiaTheme="majorEastAsia" w:hAnsiTheme="majorEastAsia" w:cs="宋体"/>
          <w:b/>
          <w:sz w:val="84"/>
          <w:szCs w:val="84"/>
        </w:rPr>
      </w:pPr>
      <w:r w:rsidRPr="00B74EF0">
        <w:rPr>
          <w:rFonts w:asciiTheme="majorEastAsia" w:eastAsiaTheme="majorEastAsia" w:hAnsiTheme="majorEastAsia" w:cs="宋体" w:hint="eastAsia"/>
          <w:b/>
          <w:sz w:val="84"/>
          <w:szCs w:val="84"/>
        </w:rPr>
        <w:t>社</w:t>
      </w:r>
    </w:p>
    <w:p w14:paraId="6A196E3E" w14:textId="77777777" w:rsidR="00E35A8F" w:rsidRPr="00B74EF0" w:rsidRDefault="00F17265" w:rsidP="00681FB9">
      <w:pPr>
        <w:jc w:val="center"/>
        <w:rPr>
          <w:rFonts w:asciiTheme="majorEastAsia" w:eastAsiaTheme="majorEastAsia" w:hAnsiTheme="majorEastAsia" w:cs="宋体"/>
          <w:b/>
          <w:sz w:val="84"/>
          <w:szCs w:val="84"/>
        </w:rPr>
      </w:pPr>
      <w:r w:rsidRPr="00B74EF0">
        <w:rPr>
          <w:rFonts w:asciiTheme="majorEastAsia" w:eastAsiaTheme="majorEastAsia" w:hAnsiTheme="majorEastAsia" w:cs="宋体" w:hint="eastAsia"/>
          <w:b/>
          <w:sz w:val="84"/>
          <w:szCs w:val="84"/>
        </w:rPr>
        <w:t>会</w:t>
      </w:r>
    </w:p>
    <w:p w14:paraId="6CA73376" w14:textId="77777777" w:rsidR="00E35A8F" w:rsidRPr="00B74EF0" w:rsidRDefault="00F17265" w:rsidP="00681FB9">
      <w:pPr>
        <w:jc w:val="center"/>
        <w:rPr>
          <w:rFonts w:asciiTheme="majorEastAsia" w:eastAsiaTheme="majorEastAsia" w:hAnsiTheme="majorEastAsia" w:cs="宋体"/>
          <w:b/>
          <w:sz w:val="84"/>
          <w:szCs w:val="84"/>
        </w:rPr>
      </w:pPr>
      <w:proofErr w:type="gramStart"/>
      <w:r w:rsidRPr="00B74EF0">
        <w:rPr>
          <w:rFonts w:asciiTheme="majorEastAsia" w:eastAsiaTheme="majorEastAsia" w:hAnsiTheme="majorEastAsia" w:cs="宋体" w:hint="eastAsia"/>
          <w:b/>
          <w:sz w:val="84"/>
          <w:szCs w:val="84"/>
        </w:rPr>
        <w:t>责</w:t>
      </w:r>
      <w:proofErr w:type="gramEnd"/>
    </w:p>
    <w:p w14:paraId="656E2822" w14:textId="77777777" w:rsidR="00E35A8F" w:rsidRPr="00B74EF0" w:rsidRDefault="00F17265" w:rsidP="00681FB9">
      <w:pPr>
        <w:jc w:val="center"/>
        <w:rPr>
          <w:rFonts w:asciiTheme="majorEastAsia" w:eastAsiaTheme="majorEastAsia" w:hAnsiTheme="majorEastAsia" w:cs="宋体"/>
          <w:b/>
          <w:sz w:val="84"/>
          <w:szCs w:val="84"/>
        </w:rPr>
      </w:pPr>
      <w:r w:rsidRPr="00B74EF0">
        <w:rPr>
          <w:rFonts w:asciiTheme="majorEastAsia" w:eastAsiaTheme="majorEastAsia" w:hAnsiTheme="majorEastAsia" w:cs="宋体" w:hint="eastAsia"/>
          <w:b/>
          <w:sz w:val="84"/>
          <w:szCs w:val="84"/>
        </w:rPr>
        <w:t>任</w:t>
      </w:r>
    </w:p>
    <w:p w14:paraId="4E067A57" w14:textId="77777777" w:rsidR="00E35A8F" w:rsidRPr="00B74EF0" w:rsidRDefault="00F17265" w:rsidP="00681FB9">
      <w:pPr>
        <w:jc w:val="center"/>
        <w:rPr>
          <w:rFonts w:asciiTheme="majorEastAsia" w:eastAsiaTheme="majorEastAsia" w:hAnsiTheme="majorEastAsia" w:cs="宋体"/>
          <w:b/>
          <w:sz w:val="84"/>
          <w:szCs w:val="84"/>
        </w:rPr>
      </w:pPr>
      <w:r w:rsidRPr="00B74EF0">
        <w:rPr>
          <w:rFonts w:asciiTheme="majorEastAsia" w:eastAsiaTheme="majorEastAsia" w:hAnsiTheme="majorEastAsia" w:cs="宋体" w:hint="eastAsia"/>
          <w:b/>
          <w:sz w:val="84"/>
          <w:szCs w:val="84"/>
        </w:rPr>
        <w:t>报</w:t>
      </w:r>
    </w:p>
    <w:p w14:paraId="69903B36" w14:textId="77777777" w:rsidR="00E35A8F" w:rsidRPr="00B74EF0" w:rsidRDefault="00F17265" w:rsidP="00681FB9">
      <w:pPr>
        <w:jc w:val="center"/>
        <w:rPr>
          <w:rFonts w:asciiTheme="majorEastAsia" w:eastAsiaTheme="majorEastAsia" w:hAnsiTheme="majorEastAsia" w:cs="宋体"/>
          <w:b/>
          <w:sz w:val="52"/>
          <w:szCs w:val="52"/>
        </w:rPr>
      </w:pPr>
      <w:r w:rsidRPr="00B74EF0">
        <w:rPr>
          <w:rFonts w:asciiTheme="majorEastAsia" w:eastAsiaTheme="majorEastAsia" w:hAnsiTheme="majorEastAsia" w:cs="宋体" w:hint="eastAsia"/>
          <w:b/>
          <w:sz w:val="84"/>
          <w:szCs w:val="84"/>
        </w:rPr>
        <w:t>告</w:t>
      </w:r>
    </w:p>
    <w:p w14:paraId="5D3C7E20" w14:textId="77777777" w:rsidR="00E35A8F" w:rsidRPr="00B74EF0" w:rsidRDefault="00E35A8F" w:rsidP="00681FB9">
      <w:pPr>
        <w:ind w:firstLineChars="750" w:firstLine="3900"/>
        <w:rPr>
          <w:rFonts w:ascii="宋体" w:eastAsia="宋体" w:hAnsi="宋体" w:cs="宋体"/>
          <w:sz w:val="52"/>
          <w:szCs w:val="52"/>
        </w:rPr>
      </w:pPr>
    </w:p>
    <w:p w14:paraId="74BF86F6" w14:textId="77777777" w:rsidR="00E35A8F" w:rsidRPr="00B74EF0" w:rsidRDefault="00E35A8F" w:rsidP="00681FB9">
      <w:pPr>
        <w:ind w:firstLineChars="750" w:firstLine="3900"/>
        <w:rPr>
          <w:rFonts w:ascii="宋体" w:eastAsia="宋体" w:hAnsi="宋体" w:cs="宋体"/>
          <w:sz w:val="52"/>
          <w:szCs w:val="52"/>
        </w:rPr>
      </w:pPr>
    </w:p>
    <w:p w14:paraId="72A97670" w14:textId="121C22DC" w:rsidR="00E35A8F" w:rsidRPr="00B74EF0" w:rsidRDefault="00963B0B" w:rsidP="00681FB9">
      <w:pPr>
        <w:jc w:val="center"/>
        <w:rPr>
          <w:rFonts w:ascii="宋体" w:eastAsia="宋体" w:hAnsi="宋体" w:cs="宋体"/>
          <w:sz w:val="36"/>
          <w:szCs w:val="44"/>
        </w:rPr>
      </w:pPr>
      <w:r>
        <w:rPr>
          <w:rFonts w:ascii="宋体" w:eastAsia="宋体" w:hAnsi="宋体" w:cs="宋体" w:hint="eastAsia"/>
          <w:sz w:val="36"/>
          <w:szCs w:val="44"/>
        </w:rPr>
        <w:t>浙江中元磁业股份有限公司</w:t>
      </w:r>
    </w:p>
    <w:p w14:paraId="6A319641" w14:textId="59A4AC8D" w:rsidR="00E35A8F" w:rsidRPr="00B74EF0" w:rsidRDefault="00F17265" w:rsidP="00681FB9">
      <w:pPr>
        <w:spacing w:before="40" w:after="40"/>
        <w:jc w:val="center"/>
        <w:rPr>
          <w:rFonts w:ascii="宋体" w:eastAsia="宋体" w:hAnsi="宋体" w:cs="宋体"/>
          <w:sz w:val="36"/>
          <w:szCs w:val="36"/>
        </w:rPr>
      </w:pPr>
      <w:r w:rsidRPr="00B74EF0">
        <w:rPr>
          <w:rFonts w:ascii="宋体" w:eastAsia="宋体" w:hAnsi="宋体" w:cs="宋体" w:hint="eastAsia"/>
          <w:sz w:val="36"/>
          <w:szCs w:val="36"/>
        </w:rPr>
        <w:t>报告日期：</w:t>
      </w:r>
      <w:r w:rsidRPr="00B74EF0">
        <w:rPr>
          <w:rFonts w:ascii="宋体" w:eastAsia="宋体" w:hAnsi="宋体" w:cs="宋体"/>
          <w:sz w:val="36"/>
          <w:szCs w:val="36"/>
        </w:rPr>
        <w:t>20</w:t>
      </w:r>
      <w:r w:rsidRPr="00B74EF0">
        <w:rPr>
          <w:rFonts w:ascii="宋体" w:eastAsia="宋体" w:hAnsi="宋体" w:cs="宋体" w:hint="eastAsia"/>
          <w:sz w:val="36"/>
          <w:szCs w:val="36"/>
        </w:rPr>
        <w:t>2</w:t>
      </w:r>
      <w:r w:rsidR="00681FB9">
        <w:rPr>
          <w:rFonts w:ascii="宋体" w:eastAsia="宋体" w:hAnsi="宋体" w:cs="宋体"/>
          <w:sz w:val="36"/>
          <w:szCs w:val="36"/>
        </w:rPr>
        <w:t>2</w:t>
      </w:r>
      <w:r w:rsidRPr="00B74EF0">
        <w:rPr>
          <w:rFonts w:ascii="宋体" w:eastAsia="宋体" w:hAnsi="宋体" w:cs="宋体" w:hint="eastAsia"/>
          <w:sz w:val="36"/>
          <w:szCs w:val="36"/>
        </w:rPr>
        <w:t>年</w:t>
      </w:r>
      <w:r w:rsidR="00711A0D">
        <w:rPr>
          <w:rFonts w:ascii="宋体" w:eastAsia="宋体" w:hAnsi="宋体" w:cs="宋体"/>
          <w:sz w:val="36"/>
          <w:szCs w:val="36"/>
        </w:rPr>
        <w:t>3</w:t>
      </w:r>
      <w:r w:rsidRPr="00B74EF0">
        <w:rPr>
          <w:rFonts w:ascii="宋体" w:eastAsia="宋体" w:hAnsi="宋体" w:cs="宋体" w:hint="eastAsia"/>
          <w:sz w:val="36"/>
          <w:szCs w:val="36"/>
        </w:rPr>
        <w:t>月5日</w:t>
      </w:r>
    </w:p>
    <w:p w14:paraId="0B5E274A" w14:textId="77777777" w:rsidR="00E35A8F" w:rsidRPr="00B74EF0" w:rsidRDefault="00F17265" w:rsidP="00681FB9">
      <w:pPr>
        <w:widowControl/>
        <w:jc w:val="left"/>
        <w:rPr>
          <w:rFonts w:ascii="宋体" w:eastAsia="宋体" w:hAnsi="宋体" w:cs="宋体"/>
          <w:sz w:val="36"/>
          <w:szCs w:val="36"/>
        </w:rPr>
      </w:pPr>
      <w:r w:rsidRPr="00B74EF0">
        <w:rPr>
          <w:rFonts w:ascii="宋体" w:eastAsia="宋体" w:hAnsi="宋体" w:cs="宋体"/>
          <w:sz w:val="36"/>
          <w:szCs w:val="36"/>
        </w:rPr>
        <w:br w:type="page"/>
      </w:r>
    </w:p>
    <w:p w14:paraId="3615F609" w14:textId="20456933" w:rsidR="00E35A8F" w:rsidRPr="00B74EF0" w:rsidRDefault="00F17265" w:rsidP="00681FB9">
      <w:pPr>
        <w:spacing w:beforeLines="50" w:before="156" w:afterLines="50" w:after="156"/>
        <w:ind w:firstLineChars="196" w:firstLine="590"/>
        <w:outlineLvl w:val="0"/>
        <w:rPr>
          <w:rFonts w:asciiTheme="majorEastAsia" w:eastAsiaTheme="majorEastAsia" w:hAnsiTheme="majorEastAsia" w:cs="Times New Roman"/>
          <w:b/>
          <w:sz w:val="30"/>
          <w:szCs w:val="30"/>
        </w:rPr>
      </w:pPr>
      <w:bookmarkStart w:id="0" w:name="_Toc451610984"/>
      <w:bookmarkStart w:id="1" w:name="_Toc451610891"/>
      <w:r w:rsidRPr="00B74EF0">
        <w:rPr>
          <w:rFonts w:asciiTheme="majorEastAsia" w:eastAsiaTheme="majorEastAsia" w:hAnsiTheme="majorEastAsia" w:cs="Times New Roman" w:hint="eastAsia"/>
          <w:b/>
          <w:sz w:val="30"/>
          <w:szCs w:val="30"/>
        </w:rPr>
        <w:lastRenderedPageBreak/>
        <w:t>一、</w:t>
      </w:r>
      <w:r w:rsidR="00963B0B">
        <w:rPr>
          <w:rFonts w:asciiTheme="majorEastAsia" w:eastAsiaTheme="majorEastAsia" w:hAnsiTheme="majorEastAsia" w:cs="Times New Roman" w:hint="eastAsia"/>
          <w:b/>
          <w:sz w:val="30"/>
          <w:szCs w:val="30"/>
        </w:rPr>
        <w:t>浙江中元磁业股份有限公司</w:t>
      </w:r>
      <w:r w:rsidRPr="00B74EF0">
        <w:rPr>
          <w:rFonts w:asciiTheme="majorEastAsia" w:eastAsiaTheme="majorEastAsia" w:hAnsiTheme="majorEastAsia" w:cs="Times New Roman"/>
          <w:b/>
          <w:sz w:val="30"/>
          <w:szCs w:val="30"/>
        </w:rPr>
        <w:t>简介</w:t>
      </w:r>
    </w:p>
    <w:p w14:paraId="614D98B2" w14:textId="77777777" w:rsidR="00963B0B" w:rsidRPr="00963B0B" w:rsidRDefault="00963B0B" w:rsidP="00681FB9">
      <w:pPr>
        <w:ind w:firstLineChars="232" w:firstLine="650"/>
        <w:rPr>
          <w:rFonts w:ascii="宋体" w:eastAsia="宋体" w:hAnsi="宋体" w:hint="eastAsia"/>
          <w:sz w:val="28"/>
          <w:szCs w:val="28"/>
        </w:rPr>
      </w:pPr>
      <w:r w:rsidRPr="00963B0B">
        <w:rPr>
          <w:rFonts w:ascii="宋体" w:eastAsia="宋体" w:hAnsi="宋体" w:hint="eastAsia"/>
          <w:sz w:val="28"/>
          <w:szCs w:val="28"/>
        </w:rPr>
        <w:t>浙江中元磁业股份有限公司创建于2000年5月，注册资本5000万。工厂有长松岗开发区与横店工业园区二个厂区，是一家专业从事中高档稀土永磁磁钢研发、生产、销售和服务为一体的国家高新技术企业，属于国家重点支持并鼓励的新材料、新能源行业。</w:t>
      </w:r>
    </w:p>
    <w:p w14:paraId="78E7C1A6" w14:textId="77777777" w:rsidR="00963B0B" w:rsidRPr="00963B0B" w:rsidRDefault="00963B0B" w:rsidP="00681FB9">
      <w:pPr>
        <w:ind w:firstLineChars="232" w:firstLine="650"/>
        <w:rPr>
          <w:rFonts w:ascii="宋体" w:eastAsia="宋体" w:hAnsi="宋体" w:hint="eastAsia"/>
          <w:sz w:val="28"/>
          <w:szCs w:val="28"/>
        </w:rPr>
      </w:pPr>
      <w:r w:rsidRPr="00963B0B">
        <w:rPr>
          <w:rFonts w:ascii="宋体" w:eastAsia="宋体" w:hAnsi="宋体" w:hint="eastAsia"/>
          <w:sz w:val="28"/>
          <w:szCs w:val="28"/>
        </w:rPr>
        <w:t>公司设有“中元稀土永磁材料省级高新技术企业研究开发中心”，技术力量雄厚；拥有国内一流的生产设备和先进的检测仪器设施，生产工艺先进，产品规格齐全，年生产各种牌号、规格的烧结钕铁硼产品达4000多吨；拥有自营进出口权，是国内中高端钕铁硼磁钢主要供应商，销量一直保持在国内前列，是战略性新兴产业稀土永磁材料的龙头企业。公司产品广泛用于电子、电声、汽车、电梯、空调、机械、仪表和医疗材料等领域。通过了质量管理体系、环境管理体系认证、3A标准化良好行为等认证，实行精益化生产，以信得过的产品质量、良好的声誉获得了省、市颁发的多种奖项，包括：浙江省名牌产品、 浙江省著名商标、金华市政府质量奖、东阳市市政府特别奖等在内的多项荣誉，是一家快速发展的创新型企业。</w:t>
      </w:r>
    </w:p>
    <w:p w14:paraId="6DFCE71A" w14:textId="77777777" w:rsidR="00963B0B" w:rsidRPr="00963B0B" w:rsidRDefault="00963B0B" w:rsidP="00681FB9">
      <w:pPr>
        <w:ind w:firstLineChars="232" w:firstLine="650"/>
        <w:rPr>
          <w:rFonts w:ascii="宋体" w:eastAsia="宋体" w:hAnsi="宋体" w:hint="eastAsia"/>
          <w:sz w:val="28"/>
          <w:szCs w:val="28"/>
        </w:rPr>
      </w:pPr>
      <w:r w:rsidRPr="00963B0B">
        <w:rPr>
          <w:rFonts w:ascii="宋体" w:eastAsia="宋体" w:hAnsi="宋体" w:hint="eastAsia"/>
          <w:sz w:val="28"/>
          <w:szCs w:val="28"/>
        </w:rPr>
        <w:t>公司以争创一流的生产企业，为客户提供优质产品和服务作为企业愿景，成立了“中元稀土永磁材料省级高新技术企业研发中心”，拥有国内一流的生产设备和先进的检测仪器设施。无论是产能还是销量一直保持在国内前列。公司通过了ISO9001、ISO14001、ISO45001、IATF16949、安全标准化等认证，实行精益化生产，导入卓越绩效管理模式，以过硬的产品质量，良好的声誉荣获省、市颁发的各种奖项，</w:t>
      </w:r>
      <w:r w:rsidRPr="00963B0B">
        <w:rPr>
          <w:rFonts w:ascii="宋体" w:eastAsia="宋体" w:hAnsi="宋体" w:hint="eastAsia"/>
          <w:sz w:val="28"/>
          <w:szCs w:val="28"/>
        </w:rPr>
        <w:lastRenderedPageBreak/>
        <w:t>包括浙江省名牌产品、省著名商标、东阳市金华市政府质量奖等在内的多项荣誉，是一家快速发展的创新型企业。</w:t>
      </w:r>
    </w:p>
    <w:p w14:paraId="197B0FD4" w14:textId="77777777" w:rsidR="00963B0B" w:rsidRDefault="00963B0B" w:rsidP="00681FB9">
      <w:pPr>
        <w:ind w:firstLineChars="232" w:firstLine="650"/>
        <w:rPr>
          <w:rFonts w:ascii="宋体" w:eastAsia="宋体" w:hAnsi="宋体"/>
          <w:sz w:val="28"/>
          <w:szCs w:val="28"/>
        </w:rPr>
      </w:pPr>
      <w:r w:rsidRPr="00963B0B">
        <w:rPr>
          <w:rFonts w:ascii="宋体" w:eastAsia="宋体" w:hAnsi="宋体" w:hint="eastAsia"/>
          <w:sz w:val="28"/>
          <w:szCs w:val="28"/>
        </w:rPr>
        <w:t>公司始终坚持“服务顾客，绿色清净，创新创优，持续发展”的方针，肩负“专注于磁性材料事业的发展”的企业使命，“诚信、专业、质量、客户、创新”的核心价值观，在实现“争创世界一流的生产企业，为客户提供优质产品和服务”的</w:t>
      </w:r>
      <w:proofErr w:type="gramStart"/>
      <w:r w:rsidRPr="00963B0B">
        <w:rPr>
          <w:rFonts w:ascii="宋体" w:eastAsia="宋体" w:hAnsi="宋体" w:hint="eastAsia"/>
          <w:sz w:val="28"/>
          <w:szCs w:val="28"/>
        </w:rPr>
        <w:t>企业愿景的</w:t>
      </w:r>
      <w:proofErr w:type="gramEnd"/>
      <w:r w:rsidRPr="00963B0B">
        <w:rPr>
          <w:rFonts w:ascii="宋体" w:eastAsia="宋体" w:hAnsi="宋体" w:hint="eastAsia"/>
          <w:sz w:val="28"/>
          <w:szCs w:val="28"/>
        </w:rPr>
        <w:t>道路上，秉承不断为客户创造价值的理念，永往直前，不断迈向新征程。</w:t>
      </w:r>
    </w:p>
    <w:p w14:paraId="3C000556" w14:textId="609D9C1E" w:rsidR="00E35A8F" w:rsidRPr="00B74EF0" w:rsidRDefault="00F17265" w:rsidP="00681FB9">
      <w:pPr>
        <w:ind w:firstLineChars="232" w:firstLine="699"/>
        <w:rPr>
          <w:rFonts w:ascii="宋体" w:eastAsia="宋体" w:hAnsi="宋体" w:cs="宋体"/>
          <w:b/>
          <w:sz w:val="30"/>
          <w:szCs w:val="30"/>
        </w:rPr>
      </w:pPr>
      <w:r w:rsidRPr="00B74EF0">
        <w:rPr>
          <w:rFonts w:ascii="宋体" w:eastAsia="宋体" w:hAnsi="宋体" w:cs="宋体" w:hint="eastAsia"/>
          <w:b/>
          <w:sz w:val="30"/>
          <w:szCs w:val="30"/>
        </w:rPr>
        <w:t>二、公司战略理念</w:t>
      </w:r>
    </w:p>
    <w:p w14:paraId="67D97F9E" w14:textId="77777777" w:rsidR="00E35A8F" w:rsidRPr="00B74EF0" w:rsidRDefault="00F17265" w:rsidP="00681FB9">
      <w:pPr>
        <w:ind w:firstLineChars="196" w:firstLine="551"/>
        <w:rPr>
          <w:rFonts w:ascii="宋体" w:hAnsi="宋体"/>
          <w:b/>
          <w:bCs/>
          <w:sz w:val="28"/>
          <w:szCs w:val="28"/>
        </w:rPr>
      </w:pPr>
      <w:r w:rsidRPr="00B74EF0">
        <w:rPr>
          <w:rFonts w:ascii="宋体" w:hAnsi="宋体" w:hint="eastAsia"/>
          <w:b/>
          <w:bCs/>
          <w:sz w:val="28"/>
          <w:szCs w:val="28"/>
        </w:rPr>
        <w:t>1、公司理念</w:t>
      </w:r>
    </w:p>
    <w:p w14:paraId="1E01C643" w14:textId="1AC73B91" w:rsidR="00E35A8F" w:rsidRPr="00B74EF0" w:rsidRDefault="00F17265" w:rsidP="00681FB9">
      <w:pPr>
        <w:ind w:firstLine="570"/>
        <w:rPr>
          <w:sz w:val="28"/>
          <w:szCs w:val="28"/>
        </w:rPr>
      </w:pPr>
      <w:r w:rsidRPr="00B74EF0">
        <w:rPr>
          <w:rFonts w:hint="eastAsia"/>
          <w:sz w:val="28"/>
          <w:szCs w:val="28"/>
        </w:rPr>
        <w:t>公司理念是：</w:t>
      </w:r>
      <w:r w:rsidR="00D04064" w:rsidRPr="00B74EF0">
        <w:rPr>
          <w:rFonts w:hint="eastAsia"/>
          <w:sz w:val="28"/>
          <w:szCs w:val="28"/>
        </w:rPr>
        <w:t>坚持以绿色生态、高效高品质的生产理念，制造出美观耐用的</w:t>
      </w:r>
      <w:r w:rsidR="00711A0D">
        <w:rPr>
          <w:rFonts w:hint="eastAsia"/>
          <w:sz w:val="28"/>
          <w:szCs w:val="28"/>
        </w:rPr>
        <w:t>旅行箱包</w:t>
      </w:r>
      <w:r w:rsidR="00D04C5D" w:rsidRPr="00B74EF0">
        <w:rPr>
          <w:rFonts w:hint="eastAsia"/>
          <w:sz w:val="28"/>
          <w:szCs w:val="28"/>
        </w:rPr>
        <w:t>。</w:t>
      </w:r>
    </w:p>
    <w:p w14:paraId="451FC777" w14:textId="77777777" w:rsidR="00E35A8F" w:rsidRPr="00B74EF0" w:rsidRDefault="00F17265" w:rsidP="00681FB9">
      <w:pPr>
        <w:ind w:firstLineChars="196" w:firstLine="551"/>
        <w:rPr>
          <w:rFonts w:ascii="宋体" w:hAnsi="宋体"/>
          <w:b/>
          <w:bCs/>
          <w:sz w:val="28"/>
          <w:szCs w:val="28"/>
        </w:rPr>
      </w:pPr>
      <w:r w:rsidRPr="00B74EF0">
        <w:rPr>
          <w:rFonts w:ascii="宋体" w:hAnsi="宋体" w:hint="eastAsia"/>
          <w:b/>
          <w:bCs/>
          <w:sz w:val="28"/>
          <w:szCs w:val="28"/>
        </w:rPr>
        <w:t>2、公司精神</w:t>
      </w:r>
    </w:p>
    <w:p w14:paraId="6F33F2E0" w14:textId="77777777" w:rsidR="00E35A8F" w:rsidRPr="00B74EF0" w:rsidRDefault="00F17265" w:rsidP="00681FB9">
      <w:pPr>
        <w:ind w:firstLine="570"/>
        <w:rPr>
          <w:sz w:val="28"/>
          <w:szCs w:val="28"/>
        </w:rPr>
      </w:pPr>
      <w:r w:rsidRPr="00B74EF0">
        <w:rPr>
          <w:rFonts w:hint="eastAsia"/>
          <w:sz w:val="28"/>
          <w:szCs w:val="28"/>
        </w:rPr>
        <w:t>公司精神是：</w:t>
      </w:r>
      <w:r w:rsidR="00DE1BAD" w:rsidRPr="00B74EF0">
        <w:rPr>
          <w:rFonts w:hint="eastAsia"/>
          <w:sz w:val="28"/>
          <w:szCs w:val="28"/>
        </w:rPr>
        <w:t>奉献有为、创新有为、担当有为</w:t>
      </w:r>
      <w:r w:rsidRPr="00B74EF0">
        <w:rPr>
          <w:rFonts w:hint="eastAsia"/>
          <w:sz w:val="28"/>
          <w:szCs w:val="28"/>
        </w:rPr>
        <w:t>。</w:t>
      </w:r>
    </w:p>
    <w:p w14:paraId="36F962A1" w14:textId="77777777" w:rsidR="00E35A8F" w:rsidRPr="00B74EF0" w:rsidRDefault="00F17265" w:rsidP="00681FB9">
      <w:pPr>
        <w:ind w:firstLineChars="200" w:firstLine="562"/>
        <w:rPr>
          <w:rFonts w:ascii="宋体" w:hAnsi="宋体"/>
          <w:b/>
          <w:bCs/>
          <w:sz w:val="28"/>
          <w:szCs w:val="28"/>
        </w:rPr>
      </w:pPr>
      <w:r w:rsidRPr="00B74EF0">
        <w:rPr>
          <w:rFonts w:ascii="宋体" w:hAnsi="宋体" w:hint="eastAsia"/>
          <w:b/>
          <w:bCs/>
          <w:sz w:val="28"/>
          <w:szCs w:val="28"/>
        </w:rPr>
        <w:t>3、公司质量方针</w:t>
      </w:r>
    </w:p>
    <w:p w14:paraId="184979A8" w14:textId="02B1A64F" w:rsidR="00E35A8F" w:rsidRPr="00B74EF0" w:rsidRDefault="00F17265" w:rsidP="00681FB9">
      <w:pPr>
        <w:ind w:firstLine="570"/>
        <w:rPr>
          <w:sz w:val="28"/>
          <w:szCs w:val="28"/>
        </w:rPr>
      </w:pPr>
      <w:r w:rsidRPr="00B74EF0">
        <w:rPr>
          <w:rFonts w:hint="eastAsia"/>
          <w:sz w:val="28"/>
          <w:szCs w:val="28"/>
        </w:rPr>
        <w:t>公司质量方针是：</w:t>
      </w:r>
      <w:r w:rsidR="00711A0D" w:rsidRPr="00711A0D">
        <w:rPr>
          <w:rFonts w:hint="eastAsia"/>
          <w:sz w:val="28"/>
          <w:szCs w:val="28"/>
        </w:rPr>
        <w:t>精心管理、精心制造、精心服务</w:t>
      </w:r>
      <w:r w:rsidRPr="00B74EF0">
        <w:rPr>
          <w:rFonts w:hint="eastAsia"/>
          <w:sz w:val="28"/>
          <w:szCs w:val="28"/>
        </w:rPr>
        <w:t>。</w:t>
      </w:r>
    </w:p>
    <w:p w14:paraId="6BE8B3E9" w14:textId="3353EFB8" w:rsidR="00E35A8F" w:rsidRPr="00B74EF0" w:rsidRDefault="00F17265" w:rsidP="00681FB9">
      <w:pPr>
        <w:spacing w:beforeLines="50" w:before="156" w:afterLines="50" w:after="156"/>
        <w:ind w:firstLineChars="196" w:firstLine="590"/>
        <w:outlineLvl w:val="0"/>
        <w:rPr>
          <w:rFonts w:asciiTheme="majorEastAsia" w:eastAsiaTheme="majorEastAsia" w:hAnsiTheme="majorEastAsia" w:cs="Times New Roman"/>
          <w:b/>
          <w:sz w:val="30"/>
          <w:szCs w:val="30"/>
        </w:rPr>
      </w:pPr>
      <w:r w:rsidRPr="00B74EF0">
        <w:rPr>
          <w:rFonts w:asciiTheme="majorEastAsia" w:eastAsiaTheme="majorEastAsia" w:hAnsiTheme="majorEastAsia" w:cs="Times New Roman" w:hint="eastAsia"/>
          <w:b/>
          <w:sz w:val="30"/>
          <w:szCs w:val="30"/>
        </w:rPr>
        <w:t>三、</w:t>
      </w:r>
      <w:r w:rsidRPr="00B74EF0">
        <w:rPr>
          <w:rFonts w:asciiTheme="majorEastAsia" w:eastAsiaTheme="majorEastAsia" w:hAnsiTheme="majorEastAsia" w:cs="Times New Roman"/>
          <w:b/>
          <w:sz w:val="30"/>
          <w:szCs w:val="30"/>
        </w:rPr>
        <w:t>主要产品</w:t>
      </w:r>
    </w:p>
    <w:p w14:paraId="5256C5D8" w14:textId="46512DB9" w:rsidR="00E35A8F" w:rsidRPr="00B74EF0" w:rsidRDefault="00963B0B" w:rsidP="00681FB9">
      <w:pPr>
        <w:ind w:firstLine="570"/>
        <w:rPr>
          <w:sz w:val="28"/>
          <w:szCs w:val="28"/>
        </w:rPr>
      </w:pPr>
      <w:r>
        <w:rPr>
          <w:rFonts w:hint="eastAsia"/>
          <w:sz w:val="28"/>
          <w:szCs w:val="28"/>
        </w:rPr>
        <w:t>钕铁硼磁性材料</w:t>
      </w:r>
    </w:p>
    <w:p w14:paraId="65F0C75C" w14:textId="77777777" w:rsidR="00E35A8F" w:rsidRPr="00B74EF0" w:rsidRDefault="00F17265" w:rsidP="00681FB9">
      <w:pPr>
        <w:spacing w:beforeLines="50" w:before="156" w:afterLines="50" w:after="156"/>
        <w:ind w:firstLineChars="196" w:firstLine="590"/>
        <w:outlineLvl w:val="0"/>
        <w:rPr>
          <w:rFonts w:asciiTheme="majorEastAsia" w:eastAsiaTheme="majorEastAsia" w:hAnsiTheme="majorEastAsia" w:cs="Times New Roman"/>
          <w:b/>
          <w:sz w:val="30"/>
          <w:szCs w:val="30"/>
        </w:rPr>
      </w:pPr>
      <w:r w:rsidRPr="00B74EF0">
        <w:rPr>
          <w:rFonts w:asciiTheme="majorEastAsia" w:eastAsiaTheme="majorEastAsia" w:hAnsiTheme="majorEastAsia" w:cs="Times New Roman" w:hint="eastAsia"/>
          <w:b/>
          <w:sz w:val="30"/>
          <w:szCs w:val="30"/>
        </w:rPr>
        <w:t>四、经济责任</w:t>
      </w:r>
      <w:bookmarkStart w:id="2" w:name="_Toc451610892"/>
      <w:bookmarkStart w:id="3" w:name="_Toc451610985"/>
      <w:bookmarkEnd w:id="0"/>
      <w:bookmarkEnd w:id="1"/>
    </w:p>
    <w:p w14:paraId="611CF0BB" w14:textId="77777777" w:rsidR="00E35A8F" w:rsidRPr="00B74EF0" w:rsidRDefault="00F17265" w:rsidP="00681FB9">
      <w:pPr>
        <w:spacing w:beforeLines="50" w:before="156" w:afterLines="50" w:after="156"/>
        <w:ind w:firstLineChars="196" w:firstLine="551"/>
        <w:outlineLvl w:val="0"/>
        <w:rPr>
          <w:rFonts w:asciiTheme="majorEastAsia" w:eastAsiaTheme="majorEastAsia" w:hAnsiTheme="majorEastAsia" w:cs="Times New Roman"/>
          <w:b/>
          <w:sz w:val="28"/>
          <w:szCs w:val="28"/>
        </w:rPr>
      </w:pPr>
      <w:r w:rsidRPr="00B74EF0">
        <w:rPr>
          <w:rFonts w:asciiTheme="majorEastAsia" w:eastAsiaTheme="majorEastAsia" w:hAnsiTheme="majorEastAsia" w:cs="Times New Roman" w:hint="eastAsia"/>
          <w:b/>
          <w:sz w:val="28"/>
          <w:szCs w:val="28"/>
        </w:rPr>
        <w:t>（一）战略方向</w:t>
      </w:r>
      <w:bookmarkEnd w:id="2"/>
      <w:bookmarkEnd w:id="3"/>
    </w:p>
    <w:p w14:paraId="2E4C2DBF" w14:textId="77777777" w:rsidR="00E35A8F" w:rsidRPr="00B74EF0" w:rsidRDefault="00F17265" w:rsidP="00681FB9">
      <w:pPr>
        <w:spacing w:beforeLines="50" w:before="156" w:afterLines="50" w:after="156"/>
        <w:ind w:firstLineChars="196" w:firstLine="551"/>
        <w:outlineLvl w:val="0"/>
        <w:rPr>
          <w:rFonts w:asciiTheme="majorEastAsia" w:eastAsiaTheme="majorEastAsia" w:hAnsiTheme="majorEastAsia" w:cs="Times New Roman"/>
          <w:b/>
          <w:sz w:val="28"/>
          <w:szCs w:val="28"/>
        </w:rPr>
      </w:pPr>
      <w:r w:rsidRPr="00B74EF0">
        <w:rPr>
          <w:rFonts w:asciiTheme="majorEastAsia" w:eastAsiaTheme="majorEastAsia" w:hAnsiTheme="majorEastAsia" w:hint="eastAsia"/>
          <w:b/>
          <w:sz w:val="28"/>
          <w:szCs w:val="28"/>
        </w:rPr>
        <w:t>（1）</w:t>
      </w:r>
      <w:r w:rsidRPr="00B74EF0">
        <w:rPr>
          <w:rFonts w:asciiTheme="majorEastAsia" w:eastAsiaTheme="majorEastAsia" w:hAnsiTheme="majorEastAsia"/>
          <w:b/>
          <w:sz w:val="28"/>
          <w:szCs w:val="28"/>
        </w:rPr>
        <w:t>长、中、短期主要战略目标</w:t>
      </w:r>
    </w:p>
    <w:p w14:paraId="3B83BCDF"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sz w:val="28"/>
          <w:szCs w:val="28"/>
        </w:rPr>
        <w:t>公司</w:t>
      </w:r>
      <w:r w:rsidRPr="00B74EF0">
        <w:rPr>
          <w:rFonts w:asciiTheme="minorEastAsia" w:hAnsiTheme="minorEastAsia" w:hint="eastAsia"/>
          <w:sz w:val="28"/>
          <w:szCs w:val="28"/>
        </w:rPr>
        <w:t>将</w:t>
      </w:r>
      <w:r w:rsidRPr="00B74EF0">
        <w:rPr>
          <w:rFonts w:asciiTheme="minorEastAsia" w:hAnsiTheme="minorEastAsia"/>
          <w:sz w:val="28"/>
          <w:szCs w:val="28"/>
        </w:rPr>
        <w:t>秉承“</w:t>
      </w:r>
      <w:r w:rsidRPr="00B74EF0">
        <w:rPr>
          <w:rFonts w:asciiTheme="minorEastAsia" w:hAnsiTheme="minorEastAsia" w:hint="eastAsia"/>
          <w:sz w:val="28"/>
          <w:szCs w:val="28"/>
        </w:rPr>
        <w:t>建立同行优秀业绩—目标；追求客户满意产品—荣</w:t>
      </w:r>
      <w:r w:rsidRPr="00B74EF0">
        <w:rPr>
          <w:rFonts w:asciiTheme="minorEastAsia" w:hAnsiTheme="minorEastAsia" w:hint="eastAsia"/>
          <w:sz w:val="28"/>
          <w:szCs w:val="28"/>
        </w:rPr>
        <w:lastRenderedPageBreak/>
        <w:t>誉</w:t>
      </w:r>
      <w:r w:rsidRPr="00B74EF0">
        <w:rPr>
          <w:rFonts w:asciiTheme="minorEastAsia" w:hAnsiTheme="minorEastAsia"/>
          <w:sz w:val="28"/>
          <w:szCs w:val="28"/>
        </w:rPr>
        <w:t>”的企业精神，坚持“</w:t>
      </w:r>
      <w:r w:rsidRPr="00B74EF0">
        <w:rPr>
          <w:rFonts w:asciiTheme="minorEastAsia" w:hAnsiTheme="minorEastAsia" w:hint="eastAsia"/>
          <w:sz w:val="28"/>
          <w:szCs w:val="28"/>
        </w:rPr>
        <w:t>敬业守信，追求卓越</w:t>
      </w:r>
      <w:r w:rsidRPr="00B74EF0">
        <w:rPr>
          <w:rFonts w:asciiTheme="minorEastAsia" w:hAnsiTheme="minorEastAsia"/>
          <w:sz w:val="28"/>
          <w:szCs w:val="28"/>
        </w:rPr>
        <w:t>”的</w:t>
      </w:r>
      <w:r w:rsidRPr="00B74EF0">
        <w:rPr>
          <w:rFonts w:asciiTheme="minorEastAsia" w:hAnsiTheme="minorEastAsia" w:hint="eastAsia"/>
          <w:sz w:val="28"/>
          <w:szCs w:val="28"/>
        </w:rPr>
        <w:t>公司理念</w:t>
      </w:r>
      <w:r w:rsidRPr="00B74EF0">
        <w:rPr>
          <w:rFonts w:asciiTheme="minorEastAsia" w:hAnsiTheme="minorEastAsia"/>
          <w:sz w:val="28"/>
          <w:szCs w:val="28"/>
        </w:rPr>
        <w:t>，为客户提供满意的产品和</w:t>
      </w:r>
      <w:proofErr w:type="gramStart"/>
      <w:r w:rsidRPr="00B74EF0">
        <w:rPr>
          <w:rFonts w:asciiTheme="minorEastAsia" w:hAnsiTheme="minorEastAsia"/>
          <w:sz w:val="28"/>
          <w:szCs w:val="28"/>
        </w:rPr>
        <w:t>可</w:t>
      </w:r>
      <w:proofErr w:type="gramEnd"/>
      <w:r w:rsidRPr="00B74EF0">
        <w:rPr>
          <w:rFonts w:asciiTheme="minorEastAsia" w:hAnsiTheme="minorEastAsia"/>
          <w:sz w:val="28"/>
          <w:szCs w:val="28"/>
        </w:rPr>
        <w:t>信赖的服务，</w:t>
      </w:r>
      <w:r w:rsidRPr="00B74EF0">
        <w:rPr>
          <w:rFonts w:asciiTheme="minorEastAsia" w:hAnsiTheme="minorEastAsia" w:hint="eastAsia"/>
          <w:sz w:val="28"/>
          <w:szCs w:val="28"/>
        </w:rPr>
        <w:t>不断</w:t>
      </w:r>
      <w:r w:rsidRPr="00B74EF0">
        <w:rPr>
          <w:rFonts w:asciiTheme="minorEastAsia" w:hAnsiTheme="minorEastAsia"/>
          <w:sz w:val="28"/>
          <w:szCs w:val="28"/>
        </w:rPr>
        <w:t>巩固和提高</w:t>
      </w:r>
      <w:r w:rsidRPr="00B74EF0">
        <w:rPr>
          <w:rFonts w:asciiTheme="minorEastAsia" w:hAnsiTheme="minorEastAsia" w:hint="eastAsia"/>
          <w:sz w:val="28"/>
          <w:szCs w:val="28"/>
        </w:rPr>
        <w:t>在行业的</w:t>
      </w:r>
      <w:r w:rsidRPr="00B74EF0">
        <w:rPr>
          <w:rFonts w:asciiTheme="minorEastAsia" w:hAnsiTheme="minorEastAsia"/>
          <w:sz w:val="28"/>
          <w:szCs w:val="28"/>
        </w:rPr>
        <w:t>领先地位</w:t>
      </w:r>
      <w:r w:rsidRPr="00B74EF0">
        <w:rPr>
          <w:rFonts w:asciiTheme="minorEastAsia" w:hAnsiTheme="minorEastAsia" w:hint="eastAsia"/>
          <w:sz w:val="28"/>
          <w:szCs w:val="28"/>
        </w:rPr>
        <w:t>。</w:t>
      </w:r>
    </w:p>
    <w:p w14:paraId="47F1919A"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公司不断加大研发创新投入、加强研发创新力度，提升产品品质；</w:t>
      </w:r>
      <w:r w:rsidRPr="00B74EF0">
        <w:rPr>
          <w:rFonts w:asciiTheme="minorEastAsia" w:hAnsiTheme="minorEastAsia"/>
          <w:sz w:val="28"/>
          <w:szCs w:val="28"/>
        </w:rPr>
        <w:t>继续</w:t>
      </w:r>
      <w:r w:rsidRPr="00B74EF0">
        <w:rPr>
          <w:rFonts w:asciiTheme="minorEastAsia" w:hAnsiTheme="minorEastAsia" w:hint="eastAsia"/>
          <w:sz w:val="28"/>
          <w:szCs w:val="28"/>
        </w:rPr>
        <w:t>推进高端制造</w:t>
      </w:r>
      <w:r w:rsidRPr="00B74EF0">
        <w:rPr>
          <w:rFonts w:asciiTheme="minorEastAsia" w:hAnsiTheme="minorEastAsia"/>
          <w:sz w:val="28"/>
          <w:szCs w:val="28"/>
        </w:rPr>
        <w:t>，</w:t>
      </w:r>
      <w:r w:rsidRPr="00B74EF0">
        <w:rPr>
          <w:rFonts w:asciiTheme="minorEastAsia" w:hAnsiTheme="minorEastAsia" w:hint="eastAsia"/>
          <w:sz w:val="28"/>
          <w:szCs w:val="28"/>
        </w:rPr>
        <w:t>不断夯实提供优质产品的全面能力；推行品牌战略，提高产品知名度；建立生态供应链，关注上下游供应链健康；大力引进专业人才，提升公司经营各个环节的专业度；整合各方资源，</w:t>
      </w:r>
      <w:r w:rsidRPr="00B74EF0">
        <w:rPr>
          <w:rFonts w:asciiTheme="minorEastAsia" w:hAnsiTheme="minorEastAsia"/>
          <w:sz w:val="28"/>
          <w:szCs w:val="28"/>
        </w:rPr>
        <w:t>大力</w:t>
      </w:r>
      <w:r w:rsidRPr="00B74EF0">
        <w:rPr>
          <w:rFonts w:asciiTheme="minorEastAsia" w:hAnsiTheme="minorEastAsia" w:hint="eastAsia"/>
          <w:sz w:val="28"/>
          <w:szCs w:val="28"/>
        </w:rPr>
        <w:t>推行</w:t>
      </w:r>
      <w:r w:rsidRPr="00B74EF0">
        <w:rPr>
          <w:rFonts w:asciiTheme="minorEastAsia" w:hAnsiTheme="minorEastAsia"/>
          <w:sz w:val="28"/>
          <w:szCs w:val="28"/>
        </w:rPr>
        <w:t>商业模式</w:t>
      </w:r>
      <w:r w:rsidRPr="00B74EF0">
        <w:rPr>
          <w:rFonts w:asciiTheme="minorEastAsia" w:hAnsiTheme="minorEastAsia" w:hint="eastAsia"/>
          <w:sz w:val="28"/>
          <w:szCs w:val="28"/>
        </w:rPr>
        <w:t>创新</w:t>
      </w:r>
      <w:r w:rsidRPr="00B74EF0">
        <w:rPr>
          <w:rFonts w:asciiTheme="minorEastAsia" w:hAnsiTheme="minorEastAsia"/>
          <w:sz w:val="28"/>
          <w:szCs w:val="28"/>
        </w:rPr>
        <w:t>和</w:t>
      </w:r>
      <w:r w:rsidRPr="00B74EF0">
        <w:rPr>
          <w:rFonts w:asciiTheme="minorEastAsia" w:hAnsiTheme="minorEastAsia" w:hint="eastAsia"/>
          <w:sz w:val="28"/>
          <w:szCs w:val="28"/>
        </w:rPr>
        <w:t>管理模式创新</w:t>
      </w:r>
      <w:r w:rsidRPr="00B74EF0">
        <w:rPr>
          <w:rFonts w:asciiTheme="minorEastAsia" w:hAnsiTheme="minorEastAsia"/>
          <w:sz w:val="28"/>
          <w:szCs w:val="28"/>
        </w:rPr>
        <w:t>。</w:t>
      </w:r>
    </w:p>
    <w:p w14:paraId="196B8B94" w14:textId="77777777" w:rsidR="00E35A8F" w:rsidRPr="00B74EF0" w:rsidRDefault="00F17265" w:rsidP="00681FB9">
      <w:pPr>
        <w:pStyle w:val="aff5"/>
        <w:ind w:left="482" w:firstLineChars="0" w:firstLine="0"/>
        <w:rPr>
          <w:rFonts w:asciiTheme="majorEastAsia" w:eastAsiaTheme="majorEastAsia" w:hAnsiTheme="majorEastAsia"/>
          <w:b/>
          <w:sz w:val="28"/>
          <w:szCs w:val="28"/>
        </w:rPr>
      </w:pPr>
      <w:r w:rsidRPr="00B74EF0">
        <w:rPr>
          <w:rFonts w:asciiTheme="majorEastAsia" w:eastAsiaTheme="majorEastAsia" w:hAnsiTheme="majorEastAsia" w:hint="eastAsia"/>
          <w:b/>
          <w:sz w:val="28"/>
          <w:szCs w:val="28"/>
        </w:rPr>
        <w:t>（2）</w:t>
      </w:r>
      <w:r w:rsidRPr="00B74EF0">
        <w:rPr>
          <w:rFonts w:asciiTheme="majorEastAsia" w:eastAsiaTheme="majorEastAsia" w:hAnsiTheme="majorEastAsia"/>
          <w:b/>
          <w:sz w:val="28"/>
          <w:szCs w:val="28"/>
        </w:rPr>
        <w:t>战略发展方向及目标</w:t>
      </w:r>
    </w:p>
    <w:p w14:paraId="4DD65CF2"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1、大力推行全员改善，持续提升运营效率</w:t>
      </w:r>
    </w:p>
    <w:p w14:paraId="33B881E3"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继续推进全员改善的广度和深度，激励全体员工在更广泛、更深层次的领域实施全员改善提案，保持持续改善机制的规范运作，形成持续改善的文化氛围，达到提升产品质量、改进现场管理、消除安全隐患、降低运营成本、提高劳动效率的目的，为制造出高性价比、高质量、高端的产品提供保障。</w:t>
      </w:r>
    </w:p>
    <w:p w14:paraId="485BB05D"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2、继续加大研发投入，提升产品品质</w:t>
      </w:r>
    </w:p>
    <w:p w14:paraId="0089C3E5"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根据公司战略规划，继续完善公司技术创新体系，加强基础研发条件建设，建立以公司经营战略为目标，以市场需求为导向的信息沟通机制。继续加大研发投入，依靠公司创新团队，加强市场调研活动，以客户的需求为动力，积极开发和生产优质的高端产品。</w:t>
      </w:r>
    </w:p>
    <w:p w14:paraId="402CCF14"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3、推行品牌战略，提高产品知名度</w:t>
      </w:r>
    </w:p>
    <w:p w14:paraId="12111686" w14:textId="77777777" w:rsidR="00E35A8F" w:rsidRPr="00B74EF0" w:rsidRDefault="00F17265" w:rsidP="00681FB9">
      <w:pPr>
        <w:autoSpaceDE w:val="0"/>
        <w:autoSpaceDN w:val="0"/>
        <w:adjustRightInd w:val="0"/>
        <w:ind w:firstLineChars="200" w:firstLine="560"/>
        <w:rPr>
          <w:sz w:val="28"/>
          <w:szCs w:val="28"/>
        </w:rPr>
      </w:pPr>
      <w:r w:rsidRPr="00B74EF0">
        <w:rPr>
          <w:rFonts w:hAnsi="宋体"/>
          <w:sz w:val="28"/>
          <w:szCs w:val="28"/>
        </w:rPr>
        <w:t>依靠新媒体、展销会等宣传形式传播品牌，推广品牌，提高商标在中外客户中的知晓率。注重市场信誉的提高。</w:t>
      </w:r>
      <w:r w:rsidRPr="00B74EF0">
        <w:rPr>
          <w:rFonts w:hAnsi="宋体" w:hint="eastAsia"/>
          <w:sz w:val="28"/>
          <w:szCs w:val="28"/>
        </w:rPr>
        <w:t>建立健全售后服务体</w:t>
      </w:r>
      <w:r w:rsidRPr="00B74EF0">
        <w:rPr>
          <w:rFonts w:hAnsi="宋体" w:hint="eastAsia"/>
          <w:sz w:val="28"/>
          <w:szCs w:val="28"/>
        </w:rPr>
        <w:lastRenderedPageBreak/>
        <w:t>系，定期或不定期向客户进行满意度调查，倾听客户意见和建议，不断改进和提高服务质量，不断满足客户需求，使产品的知名度越来越高。</w:t>
      </w:r>
    </w:p>
    <w:p w14:paraId="3499D2F8"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4、夯实产品基础，稳步进军高端市场</w:t>
      </w:r>
    </w:p>
    <w:p w14:paraId="0C3F4818"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产品是企业的立身之本，是企业开展经营活动的基础。本公司瞄准国际标准，提高产品品质水平，实现优化升级，这既是公司的目标，也是公司的任务。公司认真总结了多年来经验，按国际标准设计产品，制订工艺和操作规程。公司认真学习、吸收、转化先进技术和操作方法，创新和提升工艺技术水平，千方百计把产品做好。</w:t>
      </w:r>
    </w:p>
    <w:p w14:paraId="72BD6595"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5、增强产业</w:t>
      </w:r>
      <w:proofErr w:type="gramStart"/>
      <w:r w:rsidRPr="00B74EF0">
        <w:rPr>
          <w:rFonts w:asciiTheme="minorEastAsia" w:hAnsiTheme="minorEastAsia" w:hint="eastAsia"/>
          <w:sz w:val="28"/>
          <w:szCs w:val="28"/>
        </w:rPr>
        <w:t>链服务</w:t>
      </w:r>
      <w:proofErr w:type="gramEnd"/>
      <w:r w:rsidRPr="00B74EF0">
        <w:rPr>
          <w:rFonts w:asciiTheme="minorEastAsia" w:hAnsiTheme="minorEastAsia" w:hint="eastAsia"/>
          <w:sz w:val="28"/>
          <w:szCs w:val="28"/>
        </w:rPr>
        <w:t>意识，努力达到合作共赢</w:t>
      </w:r>
    </w:p>
    <w:p w14:paraId="66EEED0D"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公司的上游供应商的供货质量和供货速度是公司为下游客户提供优质产品和服务的基础，公司将建立相应的制度，培养相应的管理人才，帮助供应商提高管理水平和生产能力，协同供应商共同进步；公司以“成就客户”为唯一存在的理由，想客户所想，做客户所需，加大对消费者需求的研究，积极开发设计符合客户预期的产品。</w:t>
      </w:r>
    </w:p>
    <w:p w14:paraId="77090986"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6、持续引进优秀人才，加大内部人才培养力度</w:t>
      </w:r>
    </w:p>
    <w:p w14:paraId="30BF58E9"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公司始终坚持认为人才是公司持续成长的基石，始终保持开放的人才观，大力引进优秀人才，并创造有利的条件使其能够发挥最大的作用。加强价值观引导，鼓励员工立足本职、勇于创新、积极改善，并鼓励员工自主学习、不断进步。同时加大对内部人才的培训力度，使其适应公司快速发展的步伐，发挥老员工的积极作用。</w:t>
      </w:r>
    </w:p>
    <w:p w14:paraId="37C2A69B" w14:textId="77777777" w:rsidR="00E35A8F" w:rsidRPr="00B74EF0" w:rsidRDefault="00F17265" w:rsidP="00681FB9">
      <w:pPr>
        <w:ind w:firstLineChars="200" w:firstLine="560"/>
        <w:rPr>
          <w:rFonts w:asciiTheme="minorEastAsia" w:hAnsiTheme="minorEastAsia"/>
          <w:sz w:val="28"/>
          <w:szCs w:val="28"/>
        </w:rPr>
      </w:pPr>
      <w:r w:rsidRPr="00B74EF0">
        <w:rPr>
          <w:rFonts w:asciiTheme="minorEastAsia" w:hAnsiTheme="minorEastAsia" w:hint="eastAsia"/>
          <w:sz w:val="28"/>
          <w:szCs w:val="28"/>
        </w:rPr>
        <w:t>7、深化内控管理，加强风险控制</w:t>
      </w:r>
    </w:p>
    <w:p w14:paraId="417E587B" w14:textId="77777777" w:rsidR="00E35A8F" w:rsidRPr="00B74EF0" w:rsidRDefault="00F17265" w:rsidP="00681FB9">
      <w:pPr>
        <w:ind w:firstLineChars="200" w:firstLine="560"/>
        <w:rPr>
          <w:rFonts w:asciiTheme="minorEastAsia" w:hAnsiTheme="minorEastAsia"/>
          <w:sz w:val="24"/>
          <w:szCs w:val="24"/>
        </w:rPr>
      </w:pPr>
      <w:r w:rsidRPr="00B74EF0">
        <w:rPr>
          <w:rFonts w:asciiTheme="minorEastAsia" w:hAnsiTheme="minorEastAsia" w:hint="eastAsia"/>
          <w:sz w:val="28"/>
          <w:szCs w:val="28"/>
        </w:rPr>
        <w:lastRenderedPageBreak/>
        <w:t>深化内控体系建设，进一步强化内部审计经济监督职能，持续推进风险管理融入整个经营管理流程。强化公司管理目标，完善和优化公司管理流程，提升公司经营效果和效率。</w:t>
      </w:r>
      <w:bookmarkStart w:id="4" w:name="_Toc451610986"/>
      <w:bookmarkStart w:id="5" w:name="_Toc451610893"/>
    </w:p>
    <w:p w14:paraId="27154E29" w14:textId="77777777" w:rsidR="00E35A8F" w:rsidRPr="00B74EF0" w:rsidRDefault="00F17265" w:rsidP="00681FB9">
      <w:pPr>
        <w:ind w:firstLineChars="200" w:firstLine="562"/>
        <w:rPr>
          <w:rFonts w:asciiTheme="minorEastAsia" w:hAnsiTheme="minorEastAsia"/>
          <w:sz w:val="28"/>
          <w:szCs w:val="28"/>
        </w:rPr>
      </w:pPr>
      <w:r w:rsidRPr="00B74EF0">
        <w:rPr>
          <w:rFonts w:asciiTheme="majorEastAsia" w:eastAsiaTheme="majorEastAsia" w:hAnsiTheme="majorEastAsia" w:cs="Times New Roman" w:hint="eastAsia"/>
          <w:b/>
          <w:sz w:val="28"/>
          <w:szCs w:val="28"/>
        </w:rPr>
        <w:t>（二）市场业绩</w:t>
      </w:r>
      <w:bookmarkEnd w:id="4"/>
      <w:bookmarkEnd w:id="5"/>
    </w:p>
    <w:p w14:paraId="6F7913EC" w14:textId="610B08D5" w:rsidR="00E35A8F" w:rsidRPr="00B74EF0" w:rsidRDefault="00F17265" w:rsidP="00681FB9">
      <w:pPr>
        <w:ind w:firstLineChars="200" w:firstLine="562"/>
        <w:rPr>
          <w:rFonts w:asciiTheme="minorEastAsia" w:hAnsiTheme="minorEastAsia"/>
          <w:b/>
          <w:bCs/>
          <w:sz w:val="28"/>
          <w:szCs w:val="28"/>
        </w:rPr>
      </w:pPr>
      <w:r w:rsidRPr="00B74EF0">
        <w:rPr>
          <w:rFonts w:asciiTheme="minorEastAsia" w:hAnsiTheme="minorEastAsia" w:hint="eastAsia"/>
          <w:b/>
          <w:bCs/>
          <w:sz w:val="28"/>
          <w:szCs w:val="28"/>
        </w:rPr>
        <w:t>（</w:t>
      </w:r>
      <w:r w:rsidR="006B3EA4" w:rsidRPr="00B74EF0">
        <w:rPr>
          <w:rFonts w:asciiTheme="minorEastAsia" w:hAnsiTheme="minorEastAsia"/>
          <w:b/>
          <w:bCs/>
          <w:sz w:val="28"/>
          <w:szCs w:val="28"/>
        </w:rPr>
        <w:t>1</w:t>
      </w:r>
      <w:r w:rsidRPr="00B74EF0">
        <w:rPr>
          <w:rFonts w:asciiTheme="minorEastAsia" w:hAnsiTheme="minorEastAsia" w:hint="eastAsia"/>
          <w:b/>
          <w:bCs/>
          <w:sz w:val="28"/>
          <w:szCs w:val="28"/>
        </w:rPr>
        <w:t>）销售能力和业绩</w:t>
      </w:r>
    </w:p>
    <w:p w14:paraId="3E331CED" w14:textId="20039CFD" w:rsidR="00E35A8F" w:rsidRPr="00B74EF0" w:rsidRDefault="00F17265" w:rsidP="00681FB9">
      <w:pPr>
        <w:autoSpaceDE w:val="0"/>
        <w:autoSpaceDN w:val="0"/>
        <w:adjustRightInd w:val="0"/>
        <w:jc w:val="center"/>
        <w:rPr>
          <w:rFonts w:ascii="Calibri" w:eastAsia="宋体" w:hAnsi="Calibri" w:cs="Times New Roman"/>
          <w:sz w:val="28"/>
          <w:szCs w:val="28"/>
        </w:rPr>
      </w:pPr>
      <w:r w:rsidRPr="00B74EF0">
        <w:rPr>
          <w:rFonts w:ascii="Calibri" w:eastAsia="宋体" w:hAnsi="Calibri" w:cs="Times New Roman"/>
          <w:sz w:val="28"/>
          <w:szCs w:val="28"/>
        </w:rPr>
        <w:t>20</w:t>
      </w:r>
      <w:r w:rsidR="00963B0B">
        <w:rPr>
          <w:rFonts w:ascii="Calibri" w:eastAsia="宋体" w:hAnsi="Calibri" w:cs="Times New Roman"/>
          <w:sz w:val="28"/>
          <w:szCs w:val="28"/>
        </w:rPr>
        <w:t>19</w:t>
      </w:r>
      <w:r w:rsidRPr="00B74EF0">
        <w:rPr>
          <w:rFonts w:ascii="Calibri" w:eastAsia="宋体" w:hAnsi="宋体" w:cs="Times New Roman"/>
          <w:sz w:val="28"/>
          <w:szCs w:val="28"/>
        </w:rPr>
        <w:t>年</w:t>
      </w:r>
      <w:r w:rsidRPr="00B74EF0">
        <w:rPr>
          <w:rFonts w:ascii="Calibri" w:eastAsia="宋体" w:hAnsi="Calibri" w:cs="Times New Roman"/>
          <w:sz w:val="28"/>
          <w:szCs w:val="28"/>
        </w:rPr>
        <w:t>—20</w:t>
      </w:r>
      <w:r w:rsidR="00435C44">
        <w:rPr>
          <w:rFonts w:ascii="Calibri" w:eastAsia="宋体" w:hAnsi="Calibri" w:cs="Times New Roman"/>
          <w:sz w:val="28"/>
          <w:szCs w:val="28"/>
        </w:rPr>
        <w:t>2</w:t>
      </w:r>
      <w:r w:rsidR="00963B0B">
        <w:rPr>
          <w:rFonts w:ascii="Calibri" w:eastAsia="宋体" w:hAnsi="Calibri" w:cs="Times New Roman"/>
          <w:sz w:val="28"/>
          <w:szCs w:val="28"/>
        </w:rPr>
        <w:t>1</w:t>
      </w:r>
      <w:r w:rsidRPr="00B74EF0">
        <w:rPr>
          <w:rFonts w:ascii="Calibri" w:eastAsia="宋体" w:hAnsi="宋体" w:cs="Times New Roman"/>
          <w:sz w:val="28"/>
          <w:szCs w:val="28"/>
        </w:rPr>
        <w:t>年</w:t>
      </w:r>
      <w:r w:rsidRPr="00B74EF0">
        <w:rPr>
          <w:rFonts w:ascii="Calibri" w:eastAsia="宋体" w:hAnsi="Calibri" w:cs="Times New Roman"/>
          <w:sz w:val="28"/>
          <w:szCs w:val="28"/>
        </w:rPr>
        <w:t>3</w:t>
      </w:r>
      <w:r w:rsidRPr="00B74EF0">
        <w:rPr>
          <w:rFonts w:ascii="Calibri" w:eastAsia="宋体" w:hAnsi="宋体" w:cs="Times New Roman"/>
          <w:sz w:val="28"/>
          <w:szCs w:val="28"/>
        </w:rPr>
        <w:t>年时间企业经营情况如下表：</w:t>
      </w:r>
    </w:p>
    <w:p w14:paraId="2842E709" w14:textId="4B651D47" w:rsidR="00E35A8F" w:rsidRPr="00B74EF0" w:rsidRDefault="00963B0B" w:rsidP="00681FB9">
      <w:pPr>
        <w:spacing w:beforeLines="50" w:before="156" w:afterLines="50" w:after="156"/>
        <w:outlineLvl w:val="0"/>
        <w:rPr>
          <w:rFonts w:asciiTheme="majorEastAsia" w:eastAsiaTheme="majorEastAsia" w:hAnsiTheme="majorEastAsia" w:cs="Times New Roman"/>
          <w:b/>
          <w:sz w:val="30"/>
          <w:szCs w:val="30"/>
        </w:rPr>
      </w:pPr>
      <w:bookmarkStart w:id="6" w:name="_Toc451610988"/>
      <w:bookmarkStart w:id="7" w:name="_Toc451610895"/>
      <w:r>
        <w:rPr>
          <w:noProof/>
        </w:rPr>
        <w:drawing>
          <wp:inline distT="0" distB="0" distL="0" distR="0" wp14:anchorId="012109EF" wp14:editId="4FC5D581">
            <wp:extent cx="5274310" cy="46653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4665345"/>
                    </a:xfrm>
                    <a:prstGeom prst="rect">
                      <a:avLst/>
                    </a:prstGeom>
                  </pic:spPr>
                </pic:pic>
              </a:graphicData>
            </a:graphic>
          </wp:inline>
        </w:drawing>
      </w:r>
    </w:p>
    <w:p w14:paraId="606E7CED" w14:textId="77777777" w:rsidR="00E35A8F" w:rsidRPr="00B74EF0" w:rsidRDefault="00F17265" w:rsidP="00681FB9">
      <w:pPr>
        <w:spacing w:beforeLines="50" w:before="156" w:afterLines="50" w:after="156"/>
        <w:ind w:firstLineChars="198" w:firstLine="596"/>
        <w:outlineLvl w:val="0"/>
        <w:rPr>
          <w:rFonts w:asciiTheme="majorEastAsia" w:eastAsiaTheme="majorEastAsia" w:hAnsiTheme="majorEastAsia" w:cs="Times New Roman"/>
          <w:b/>
          <w:sz w:val="30"/>
          <w:szCs w:val="30"/>
        </w:rPr>
      </w:pPr>
      <w:r w:rsidRPr="00B74EF0">
        <w:rPr>
          <w:rFonts w:asciiTheme="majorEastAsia" w:eastAsiaTheme="majorEastAsia" w:hAnsiTheme="majorEastAsia" w:cs="Times New Roman" w:hint="eastAsia"/>
          <w:b/>
          <w:sz w:val="30"/>
          <w:szCs w:val="30"/>
        </w:rPr>
        <w:t>五、社会责任</w:t>
      </w:r>
      <w:bookmarkStart w:id="8" w:name="_Toc451610896"/>
      <w:bookmarkStart w:id="9" w:name="_Toc451610989"/>
      <w:bookmarkEnd w:id="6"/>
      <w:bookmarkEnd w:id="7"/>
    </w:p>
    <w:p w14:paraId="09BB7A0D" w14:textId="77777777" w:rsidR="00E35A8F" w:rsidRPr="00B74EF0" w:rsidRDefault="00F17265" w:rsidP="00681FB9">
      <w:pPr>
        <w:spacing w:beforeLines="50" w:before="156" w:afterLines="50" w:after="156"/>
        <w:ind w:firstLineChars="196" w:firstLine="551"/>
        <w:outlineLvl w:val="0"/>
        <w:rPr>
          <w:rFonts w:asciiTheme="majorEastAsia" w:eastAsiaTheme="majorEastAsia" w:hAnsiTheme="majorEastAsia" w:cs="Times New Roman"/>
          <w:b/>
          <w:sz w:val="28"/>
          <w:szCs w:val="28"/>
        </w:rPr>
      </w:pPr>
      <w:r w:rsidRPr="00B74EF0">
        <w:rPr>
          <w:rFonts w:asciiTheme="majorEastAsia" w:eastAsiaTheme="majorEastAsia" w:hAnsiTheme="majorEastAsia" w:cs="Times New Roman" w:hint="eastAsia"/>
          <w:b/>
          <w:sz w:val="28"/>
          <w:szCs w:val="28"/>
        </w:rPr>
        <w:t>（一）诚信守法</w:t>
      </w:r>
      <w:bookmarkEnd w:id="8"/>
      <w:bookmarkEnd w:id="9"/>
    </w:p>
    <w:p w14:paraId="7845F20D" w14:textId="77777777" w:rsidR="00E35A8F" w:rsidRPr="00B74EF0" w:rsidRDefault="00F17265" w:rsidP="00681FB9">
      <w:pPr>
        <w:spacing w:before="100" w:after="100"/>
        <w:ind w:firstLineChars="200" w:firstLine="560"/>
        <w:rPr>
          <w:rFonts w:asciiTheme="minorEastAsia" w:hAnsiTheme="minorEastAsia" w:cs="Times New Roman"/>
          <w:sz w:val="28"/>
          <w:szCs w:val="28"/>
        </w:rPr>
      </w:pPr>
      <w:r w:rsidRPr="00B74EF0">
        <w:rPr>
          <w:rFonts w:asciiTheme="minorEastAsia" w:hAnsiTheme="minorEastAsia" w:cs="Times New Roman" w:hint="eastAsia"/>
          <w:sz w:val="28"/>
          <w:szCs w:val="28"/>
        </w:rPr>
        <w:t>公司</w:t>
      </w:r>
      <w:r w:rsidRPr="00B74EF0">
        <w:rPr>
          <w:rFonts w:asciiTheme="minorEastAsia" w:hAnsiTheme="minorEastAsia" w:cs="Times New Roman"/>
          <w:sz w:val="28"/>
          <w:szCs w:val="28"/>
        </w:rPr>
        <w:t>遵循“</w:t>
      </w:r>
      <w:r w:rsidRPr="00B74EF0">
        <w:rPr>
          <w:rFonts w:asciiTheme="minorEastAsia" w:hAnsiTheme="minorEastAsia" w:cs="Times New Roman" w:hint="eastAsia"/>
          <w:sz w:val="28"/>
          <w:szCs w:val="28"/>
        </w:rPr>
        <w:t>敬业守信，追求卓越</w:t>
      </w:r>
      <w:r w:rsidRPr="00B74EF0">
        <w:rPr>
          <w:rFonts w:asciiTheme="minorEastAsia" w:hAnsiTheme="minorEastAsia" w:cs="Times New Roman"/>
          <w:sz w:val="28"/>
          <w:szCs w:val="28"/>
        </w:rPr>
        <w:t>”的理念，严格遵循</w:t>
      </w:r>
      <w:r w:rsidRPr="00B74EF0">
        <w:rPr>
          <w:rFonts w:asciiTheme="minorEastAsia" w:hAnsiTheme="minorEastAsia" w:cs="Times New Roman" w:hint="eastAsia"/>
          <w:sz w:val="28"/>
          <w:szCs w:val="28"/>
        </w:rPr>
        <w:t>中华人民共</w:t>
      </w:r>
      <w:r w:rsidRPr="00B74EF0">
        <w:rPr>
          <w:rFonts w:asciiTheme="minorEastAsia" w:hAnsiTheme="minorEastAsia" w:cs="Times New Roman" w:hint="eastAsia"/>
          <w:sz w:val="28"/>
          <w:szCs w:val="28"/>
        </w:rPr>
        <w:lastRenderedPageBreak/>
        <w:t>和国</w:t>
      </w:r>
      <w:r w:rsidRPr="00B74EF0">
        <w:rPr>
          <w:rFonts w:asciiTheme="minorEastAsia" w:hAnsiTheme="minorEastAsia" w:cs="Times New Roman"/>
          <w:sz w:val="28"/>
          <w:szCs w:val="28"/>
        </w:rPr>
        <w:t>《公司法》、《经济法》、《合同法》、《产品质量法》、《安全生产法》、《环保法》、《劳动法》《劳动</w:t>
      </w:r>
      <w:r w:rsidRPr="00B74EF0">
        <w:rPr>
          <w:rFonts w:asciiTheme="minorEastAsia" w:hAnsiTheme="minorEastAsia" w:cs="Times New Roman" w:hint="eastAsia"/>
          <w:sz w:val="28"/>
          <w:szCs w:val="28"/>
        </w:rPr>
        <w:t>合同</w:t>
      </w:r>
      <w:r w:rsidRPr="00B74EF0">
        <w:rPr>
          <w:rFonts w:asciiTheme="minorEastAsia" w:hAnsiTheme="minorEastAsia" w:cs="Times New Roman"/>
          <w:sz w:val="28"/>
          <w:szCs w:val="28"/>
        </w:rPr>
        <w:t>法》以及</w:t>
      </w:r>
      <w:r w:rsidRPr="00B74EF0">
        <w:rPr>
          <w:rFonts w:asciiTheme="minorEastAsia" w:hAnsiTheme="minorEastAsia" w:cs="Times New Roman" w:hint="eastAsia"/>
          <w:sz w:val="28"/>
          <w:szCs w:val="28"/>
        </w:rPr>
        <w:t>其他</w:t>
      </w:r>
      <w:r w:rsidRPr="00B74EF0">
        <w:rPr>
          <w:rFonts w:asciiTheme="minorEastAsia" w:hAnsiTheme="minorEastAsia" w:cs="Times New Roman"/>
          <w:sz w:val="28"/>
          <w:szCs w:val="28"/>
        </w:rPr>
        <w:t>相关法律法规，加强员工法律知识培训，配合政府部门开展普法教育活动，使诚信守法的作风深入公司全体员工的意识和行为。公司合同主动违约率为零，从不拖欠银行贷款，逾期应收账款降至合理范围，公司高层、中层领导都没有违法乱纪纪录，员工违法次数为零，在</w:t>
      </w:r>
      <w:r w:rsidRPr="00B74EF0">
        <w:rPr>
          <w:rFonts w:asciiTheme="minorEastAsia" w:hAnsiTheme="minorEastAsia" w:cs="Times New Roman" w:hint="eastAsia"/>
          <w:sz w:val="28"/>
          <w:szCs w:val="28"/>
        </w:rPr>
        <w:t>客户</w:t>
      </w:r>
      <w:r w:rsidRPr="00B74EF0">
        <w:rPr>
          <w:rFonts w:asciiTheme="minorEastAsia" w:hAnsiTheme="minorEastAsia" w:cs="Times New Roman"/>
          <w:sz w:val="28"/>
          <w:szCs w:val="28"/>
        </w:rPr>
        <w:t>、</w:t>
      </w:r>
      <w:r w:rsidRPr="00B74EF0">
        <w:rPr>
          <w:rFonts w:asciiTheme="minorEastAsia" w:hAnsiTheme="minorEastAsia" w:cs="Times New Roman" w:hint="eastAsia"/>
          <w:sz w:val="28"/>
          <w:szCs w:val="28"/>
        </w:rPr>
        <w:t>政府、</w:t>
      </w:r>
      <w:r w:rsidRPr="00B74EF0">
        <w:rPr>
          <w:rFonts w:asciiTheme="minorEastAsia" w:hAnsiTheme="minorEastAsia" w:cs="Times New Roman"/>
          <w:sz w:val="28"/>
          <w:szCs w:val="28"/>
        </w:rPr>
        <w:t>公众、社会中树立了良好的信用道德形象。</w:t>
      </w:r>
      <w:bookmarkStart w:id="10" w:name="_Toc451610897"/>
      <w:bookmarkStart w:id="11" w:name="_Toc451610990"/>
    </w:p>
    <w:p w14:paraId="2E63D8CE" w14:textId="77777777" w:rsidR="00E35A8F" w:rsidRPr="00B74EF0" w:rsidRDefault="00F17265" w:rsidP="00681FB9">
      <w:pPr>
        <w:spacing w:before="100" w:after="100"/>
        <w:ind w:firstLineChars="200" w:firstLine="562"/>
        <w:rPr>
          <w:rFonts w:asciiTheme="minorEastAsia" w:hAnsiTheme="minorEastAsia" w:cs="Times New Roman"/>
          <w:sz w:val="28"/>
          <w:szCs w:val="28"/>
        </w:rPr>
      </w:pPr>
      <w:r w:rsidRPr="00B74EF0">
        <w:rPr>
          <w:rFonts w:asciiTheme="majorEastAsia" w:eastAsiaTheme="majorEastAsia" w:hAnsiTheme="majorEastAsia" w:cs="Times New Roman" w:hint="eastAsia"/>
          <w:b/>
          <w:sz w:val="28"/>
          <w:szCs w:val="28"/>
        </w:rPr>
        <w:t>（二）质量安全</w:t>
      </w:r>
      <w:bookmarkEnd w:id="10"/>
      <w:bookmarkEnd w:id="11"/>
    </w:p>
    <w:p w14:paraId="478128E2" w14:textId="0AB07954" w:rsidR="00E35A8F" w:rsidRPr="00B74EF0" w:rsidRDefault="00F17265" w:rsidP="00681FB9">
      <w:pPr>
        <w:spacing w:before="100" w:after="100"/>
        <w:ind w:firstLineChars="200" w:firstLine="560"/>
        <w:rPr>
          <w:rFonts w:asciiTheme="minorEastAsia" w:hAnsiTheme="minorEastAsia" w:cs="Times New Roman"/>
          <w:sz w:val="28"/>
          <w:szCs w:val="28"/>
        </w:rPr>
      </w:pPr>
      <w:bookmarkStart w:id="12" w:name="_Toc451610898"/>
      <w:bookmarkStart w:id="13" w:name="_Toc451610991"/>
      <w:r w:rsidRPr="00B74EF0">
        <w:rPr>
          <w:rFonts w:asciiTheme="minorEastAsia" w:hAnsiTheme="minorEastAsia" w:cs="Times New Roman" w:hint="eastAsia"/>
          <w:sz w:val="28"/>
          <w:szCs w:val="28"/>
        </w:rPr>
        <w:t>本公司建立了总经理领导下的质量管理体系，建立了一支业务精、技术好、责任性强的质量检验和管理队伍，始终把好“三关”：一是把好原料关。原辅材料入库前必须进检测中心检测，合格的才能入库，不合格的坚决退货；二是把好半成品关。对</w:t>
      </w:r>
      <w:r w:rsidR="00435C44">
        <w:rPr>
          <w:rFonts w:asciiTheme="minorEastAsia" w:hAnsiTheme="minorEastAsia" w:cs="Times New Roman" w:hint="eastAsia"/>
          <w:sz w:val="28"/>
          <w:szCs w:val="28"/>
        </w:rPr>
        <w:t>生产</w:t>
      </w:r>
      <w:r w:rsidRPr="00B74EF0">
        <w:rPr>
          <w:rFonts w:asciiTheme="minorEastAsia" w:hAnsiTheme="minorEastAsia" w:cs="Times New Roman" w:hint="eastAsia"/>
          <w:sz w:val="28"/>
          <w:szCs w:val="28"/>
        </w:rPr>
        <w:t>各个环节，做到每个班次抽检，并以检测中心抽检提出的意见为准，该返工的返工，该整修的整修。三是把好成品关。全部产品均按国家或行业标准进行检测，不合格产品决不出库销售。本公司质量检测设备齐全，检测手段完备，通过IS09001:2015质量管理体系认证。</w:t>
      </w:r>
    </w:p>
    <w:p w14:paraId="410A3BF8" w14:textId="68BCC8AF" w:rsidR="00E35A8F" w:rsidRPr="00B74EF0" w:rsidRDefault="00F17265" w:rsidP="00681FB9">
      <w:pPr>
        <w:spacing w:before="100" w:after="100"/>
        <w:ind w:firstLineChars="200" w:firstLine="560"/>
        <w:rPr>
          <w:rFonts w:asciiTheme="minorEastAsia" w:hAnsiTheme="minorEastAsia" w:cs="Times New Roman"/>
          <w:sz w:val="28"/>
          <w:szCs w:val="28"/>
        </w:rPr>
      </w:pPr>
      <w:r w:rsidRPr="00B74EF0">
        <w:rPr>
          <w:rFonts w:asciiTheme="minorEastAsia" w:hAnsiTheme="minorEastAsia" w:cs="Times New Roman" w:hint="eastAsia"/>
          <w:sz w:val="28"/>
          <w:szCs w:val="28"/>
        </w:rPr>
        <w:t>产品市场信誉度良好。本公司通过走访客户，请客户到企业座谈，质量跟踪等多种形式，诚恳征求客户意见。201</w:t>
      </w:r>
      <w:r w:rsidR="00435C44">
        <w:rPr>
          <w:rFonts w:asciiTheme="minorEastAsia" w:hAnsiTheme="minorEastAsia" w:cs="Times New Roman"/>
          <w:sz w:val="28"/>
          <w:szCs w:val="28"/>
        </w:rPr>
        <w:t>8</w:t>
      </w:r>
      <w:r w:rsidRPr="00B74EF0">
        <w:rPr>
          <w:rFonts w:asciiTheme="minorEastAsia" w:hAnsiTheme="minorEastAsia" w:cs="Times New Roman" w:hint="eastAsia"/>
          <w:sz w:val="28"/>
          <w:szCs w:val="28"/>
        </w:rPr>
        <w:t>年-20</w:t>
      </w:r>
      <w:r w:rsidR="00435C44">
        <w:rPr>
          <w:rFonts w:asciiTheme="minorEastAsia" w:hAnsiTheme="minorEastAsia" w:cs="Times New Roman"/>
          <w:sz w:val="28"/>
          <w:szCs w:val="28"/>
        </w:rPr>
        <w:t>20</w:t>
      </w:r>
      <w:r w:rsidRPr="00B74EF0">
        <w:rPr>
          <w:rFonts w:asciiTheme="minorEastAsia" w:hAnsiTheme="minorEastAsia" w:cs="Times New Roman" w:hint="eastAsia"/>
          <w:sz w:val="28"/>
          <w:szCs w:val="28"/>
        </w:rPr>
        <w:t>年，未发生过因产品质量问题而产生的投诉和纠纷。经用户意见调查，国内外用户对本公司产品质量保证情况一致好评。</w:t>
      </w:r>
    </w:p>
    <w:p w14:paraId="40AB7914" w14:textId="77777777" w:rsidR="00E35A8F" w:rsidRPr="00B74EF0" w:rsidRDefault="00F17265" w:rsidP="00681FB9">
      <w:pPr>
        <w:spacing w:before="100" w:after="100"/>
        <w:ind w:firstLineChars="200" w:firstLine="562"/>
        <w:rPr>
          <w:rFonts w:asciiTheme="minorEastAsia" w:hAnsiTheme="minorEastAsia" w:cs="Times New Roman"/>
          <w:sz w:val="28"/>
          <w:szCs w:val="28"/>
        </w:rPr>
      </w:pPr>
      <w:r w:rsidRPr="00B74EF0">
        <w:rPr>
          <w:rFonts w:asciiTheme="majorEastAsia" w:eastAsiaTheme="majorEastAsia" w:hAnsiTheme="majorEastAsia" w:cs="Times New Roman" w:hint="eastAsia"/>
          <w:b/>
          <w:sz w:val="28"/>
          <w:szCs w:val="28"/>
        </w:rPr>
        <w:t>（三）员工权益</w:t>
      </w:r>
      <w:bookmarkEnd w:id="12"/>
      <w:bookmarkEnd w:id="13"/>
    </w:p>
    <w:p w14:paraId="0D50C1E5" w14:textId="7CC2EAFC" w:rsidR="00E35A8F" w:rsidRPr="00B74EF0" w:rsidRDefault="00F17265" w:rsidP="00681FB9">
      <w:pPr>
        <w:topLinePunct/>
        <w:spacing w:afterLines="50" w:after="156"/>
        <w:ind w:firstLineChars="200" w:firstLine="560"/>
        <w:jc w:val="left"/>
        <w:rPr>
          <w:rFonts w:ascii="宋体" w:eastAsia="宋体" w:hAnsi="宋体" w:cs="Times New Roman"/>
          <w:b/>
          <w:kern w:val="0"/>
          <w:sz w:val="28"/>
          <w:szCs w:val="28"/>
          <w:lang w:val="zh-CN"/>
        </w:rPr>
      </w:pPr>
      <w:r w:rsidRPr="00B74EF0">
        <w:rPr>
          <w:rFonts w:asciiTheme="minorEastAsia" w:hAnsiTheme="minorEastAsia" w:cs="Times New Roman" w:hint="eastAsia"/>
          <w:kern w:val="0"/>
          <w:sz w:val="28"/>
          <w:szCs w:val="28"/>
        </w:rPr>
        <w:lastRenderedPageBreak/>
        <w:t>公司十分重视保障员工利益，增加文明建设的动力，“五金”社保在公司全覆盖。201</w:t>
      </w:r>
      <w:r w:rsidR="00435C44">
        <w:rPr>
          <w:rFonts w:asciiTheme="minorEastAsia" w:hAnsiTheme="minorEastAsia" w:cs="Times New Roman"/>
          <w:kern w:val="0"/>
          <w:sz w:val="28"/>
          <w:szCs w:val="28"/>
        </w:rPr>
        <w:t>8</w:t>
      </w:r>
      <w:r w:rsidRPr="00B74EF0">
        <w:rPr>
          <w:rFonts w:asciiTheme="minorEastAsia" w:hAnsiTheme="minorEastAsia" w:cs="Times New Roman" w:hint="eastAsia"/>
          <w:kern w:val="0"/>
          <w:sz w:val="28"/>
          <w:szCs w:val="28"/>
        </w:rPr>
        <w:t>年、201</w:t>
      </w:r>
      <w:r w:rsidR="00435C44">
        <w:rPr>
          <w:rFonts w:asciiTheme="minorEastAsia" w:hAnsiTheme="minorEastAsia" w:cs="Times New Roman"/>
          <w:kern w:val="0"/>
          <w:sz w:val="28"/>
          <w:szCs w:val="28"/>
        </w:rPr>
        <w:t>9</w:t>
      </w:r>
      <w:r w:rsidRPr="00B74EF0">
        <w:rPr>
          <w:rFonts w:asciiTheme="minorEastAsia" w:hAnsiTheme="minorEastAsia" w:cs="Times New Roman" w:hint="eastAsia"/>
          <w:kern w:val="0"/>
          <w:sz w:val="28"/>
          <w:szCs w:val="28"/>
        </w:rPr>
        <w:t>年、20</w:t>
      </w:r>
      <w:r w:rsidR="00435C44">
        <w:rPr>
          <w:rFonts w:asciiTheme="minorEastAsia" w:hAnsiTheme="minorEastAsia" w:cs="Times New Roman"/>
          <w:kern w:val="0"/>
          <w:sz w:val="28"/>
          <w:szCs w:val="28"/>
        </w:rPr>
        <w:t>20</w:t>
      </w:r>
      <w:r w:rsidRPr="00B74EF0">
        <w:rPr>
          <w:rFonts w:asciiTheme="minorEastAsia" w:hAnsiTheme="minorEastAsia" w:cs="Times New Roman" w:hint="eastAsia"/>
          <w:kern w:val="0"/>
          <w:sz w:val="28"/>
          <w:szCs w:val="28"/>
        </w:rPr>
        <w:t>年，公司为员工缴纳养老保险金、工伤保险金、医疗保险金、失业保险金、生育保险金分别为</w:t>
      </w:r>
      <w:r w:rsidR="00072477" w:rsidRPr="00B74EF0">
        <w:rPr>
          <w:rFonts w:asciiTheme="minorEastAsia" w:hAnsiTheme="minorEastAsia" w:cs="Times New Roman" w:hint="eastAsia"/>
          <w:kern w:val="0"/>
          <w:sz w:val="28"/>
          <w:szCs w:val="28"/>
        </w:rPr>
        <w:t>1</w:t>
      </w:r>
      <w:r w:rsidR="00435C44">
        <w:rPr>
          <w:rFonts w:asciiTheme="minorEastAsia" w:hAnsiTheme="minorEastAsia" w:cs="Times New Roman"/>
          <w:kern w:val="0"/>
          <w:sz w:val="28"/>
          <w:szCs w:val="28"/>
        </w:rPr>
        <w:t>43</w:t>
      </w:r>
      <w:r w:rsidRPr="00B74EF0">
        <w:rPr>
          <w:rFonts w:asciiTheme="minorEastAsia" w:hAnsiTheme="minorEastAsia" w:cs="Times New Roman" w:hint="eastAsia"/>
          <w:kern w:val="0"/>
          <w:sz w:val="28"/>
          <w:szCs w:val="28"/>
        </w:rPr>
        <w:t>万元、</w:t>
      </w:r>
      <w:r w:rsidR="00435C44">
        <w:rPr>
          <w:rFonts w:asciiTheme="minorEastAsia" w:hAnsiTheme="minorEastAsia" w:cs="Times New Roman"/>
          <w:kern w:val="0"/>
          <w:sz w:val="28"/>
          <w:szCs w:val="28"/>
        </w:rPr>
        <w:t>171</w:t>
      </w:r>
      <w:r w:rsidRPr="00B74EF0">
        <w:rPr>
          <w:rFonts w:asciiTheme="minorEastAsia" w:hAnsiTheme="minorEastAsia" w:cs="Times New Roman" w:hint="eastAsia"/>
          <w:kern w:val="0"/>
          <w:sz w:val="28"/>
          <w:szCs w:val="28"/>
        </w:rPr>
        <w:t>万元和</w:t>
      </w:r>
      <w:r w:rsidR="00435C44">
        <w:rPr>
          <w:rFonts w:asciiTheme="minorEastAsia" w:hAnsiTheme="minorEastAsia"/>
          <w:sz w:val="28"/>
          <w:szCs w:val="28"/>
        </w:rPr>
        <w:t>69</w:t>
      </w:r>
      <w:r w:rsidRPr="00B74EF0">
        <w:rPr>
          <w:rFonts w:asciiTheme="minorEastAsia" w:hAnsiTheme="minorEastAsia" w:hint="eastAsia"/>
          <w:sz w:val="28"/>
          <w:szCs w:val="28"/>
        </w:rPr>
        <w:t>万元</w:t>
      </w:r>
      <w:r w:rsidRPr="00B74EF0">
        <w:rPr>
          <w:rFonts w:asciiTheme="minorEastAsia" w:hAnsiTheme="minorEastAsia" w:cs="Times New Roman" w:hint="eastAsia"/>
          <w:kern w:val="0"/>
          <w:sz w:val="28"/>
          <w:szCs w:val="28"/>
        </w:rPr>
        <w:t>。与此同时，公司还十分关心员工的身体健康，公司规定不定期对员工进行身体健康检查。近年来多次组织员工到医院作健康体检，使员工做到有病早治，无病早防，保障了员工的身体健康，员工感到非常满意。对有职业危害因素接触的员工，给予防护措施并每年组织到医院职业健康检查。对生病员工或产假员工，公司委、工会领导必定上门探望、慰问，送上一份关爱和温暖。</w:t>
      </w:r>
    </w:p>
    <w:p w14:paraId="6E2B288F" w14:textId="77777777" w:rsidR="00E35A8F" w:rsidRPr="00B74EF0" w:rsidRDefault="00F17265" w:rsidP="00681FB9">
      <w:pPr>
        <w:ind w:firstLineChars="200" w:firstLine="560"/>
        <w:rPr>
          <w:rFonts w:asciiTheme="minorEastAsia" w:hAnsiTheme="minorEastAsia" w:cs="Times New Roman"/>
          <w:kern w:val="0"/>
          <w:sz w:val="28"/>
          <w:szCs w:val="28"/>
        </w:rPr>
      </w:pPr>
      <w:r w:rsidRPr="00B74EF0">
        <w:rPr>
          <w:rFonts w:asciiTheme="minorEastAsia" w:hAnsiTheme="minorEastAsia" w:cs="Times New Roman" w:hint="eastAsia"/>
          <w:kern w:val="0"/>
          <w:sz w:val="28"/>
          <w:szCs w:val="28"/>
        </w:rPr>
        <w:t>要求广大员工树立自尊、自爱、自立、自强的性格，铸就责任心，良心，爱心，细心，用心的优秀品质，建立忠诚于国家，忠诚于客户，忠诚于企业，忠诚于家庭的美德。</w:t>
      </w:r>
    </w:p>
    <w:p w14:paraId="08BFE2E6" w14:textId="5CBDC0F4" w:rsidR="00E35A8F" w:rsidRPr="00B74EF0" w:rsidRDefault="00F17265" w:rsidP="00681FB9">
      <w:pPr>
        <w:topLinePunct/>
        <w:spacing w:afterLines="50" w:after="156"/>
        <w:ind w:firstLineChars="200" w:firstLine="560"/>
        <w:jc w:val="left"/>
        <w:rPr>
          <w:rFonts w:asciiTheme="minorEastAsia" w:hAnsiTheme="minorEastAsia" w:cs="Times New Roman"/>
          <w:kern w:val="0"/>
          <w:sz w:val="28"/>
          <w:szCs w:val="28"/>
        </w:rPr>
      </w:pPr>
      <w:r w:rsidRPr="00B74EF0">
        <w:rPr>
          <w:rFonts w:asciiTheme="minorEastAsia" w:hAnsiTheme="minorEastAsia" w:cs="Times New Roman" w:hint="eastAsia"/>
          <w:kern w:val="0"/>
          <w:sz w:val="28"/>
          <w:szCs w:val="28"/>
        </w:rPr>
        <w:t>公司党委每年在党支部和党员中开展创先争优活动。在评选先进党支部、优秀共产党员的同时，在全体员工中评选先进员工，对在日常生产工作中成绩突出，表现优越的员工进行表彰奖励。在每年年终总结大会上给予表彰，发放荣誉证书，并专门安排优秀党员、优秀员工参加公司组织的一日游活动。</w:t>
      </w:r>
    </w:p>
    <w:p w14:paraId="4470493A" w14:textId="77777777" w:rsidR="00E35A8F" w:rsidRPr="00B74EF0" w:rsidRDefault="00F17265" w:rsidP="00681FB9">
      <w:pPr>
        <w:topLinePunct/>
        <w:ind w:firstLineChars="200" w:firstLine="560"/>
        <w:rPr>
          <w:rFonts w:ascii="宋体" w:eastAsia="宋体" w:hAnsi="宋体" w:cs="Helvetica"/>
          <w:b/>
          <w:bCs/>
          <w:kern w:val="0"/>
          <w:sz w:val="28"/>
          <w:szCs w:val="28"/>
        </w:rPr>
      </w:pPr>
      <w:r w:rsidRPr="00B74EF0">
        <w:rPr>
          <w:rFonts w:asciiTheme="minorEastAsia" w:hAnsiTheme="minorEastAsia" w:cs="Times New Roman"/>
          <w:sz w:val="28"/>
          <w:szCs w:val="28"/>
        </w:rPr>
        <w:t>公司高层领导通过</w:t>
      </w:r>
      <w:proofErr w:type="gramStart"/>
      <w:r w:rsidRPr="00B74EF0">
        <w:rPr>
          <w:rFonts w:asciiTheme="minorEastAsia" w:hAnsiTheme="minorEastAsia" w:cs="Times New Roman"/>
          <w:sz w:val="28"/>
          <w:szCs w:val="28"/>
        </w:rPr>
        <w:t>微信平台</w:t>
      </w:r>
      <w:proofErr w:type="gramEnd"/>
      <w:r w:rsidRPr="00B74EF0">
        <w:rPr>
          <w:rFonts w:asciiTheme="minorEastAsia" w:hAnsiTheme="minorEastAsia" w:cs="Times New Roman"/>
          <w:sz w:val="28"/>
          <w:szCs w:val="28"/>
        </w:rPr>
        <w:t>、</w:t>
      </w:r>
      <w:r w:rsidRPr="00B74EF0">
        <w:rPr>
          <w:rFonts w:asciiTheme="minorEastAsia" w:hAnsiTheme="minorEastAsia" w:cs="Times New Roman" w:hint="eastAsia"/>
          <w:sz w:val="28"/>
          <w:szCs w:val="28"/>
        </w:rPr>
        <w:t>总经理信箱、</w:t>
      </w:r>
      <w:r w:rsidRPr="00B74EF0">
        <w:rPr>
          <w:rFonts w:asciiTheme="minorEastAsia" w:hAnsiTheme="minorEastAsia" w:cs="Times New Roman"/>
          <w:sz w:val="28"/>
          <w:szCs w:val="28"/>
        </w:rPr>
        <w:t>合理化建议、员工满意度调查、员工座谈会等形式，调查、了解员工意见和建议，获取员工满意度信息。明确的问题由</w:t>
      </w:r>
      <w:r w:rsidRPr="00B74EF0">
        <w:rPr>
          <w:rFonts w:asciiTheme="minorEastAsia" w:hAnsiTheme="minorEastAsia" w:cs="Times New Roman" w:hint="eastAsia"/>
          <w:sz w:val="28"/>
          <w:szCs w:val="28"/>
        </w:rPr>
        <w:t>综合管理</w:t>
      </w:r>
      <w:r w:rsidRPr="00B74EF0">
        <w:rPr>
          <w:rFonts w:asciiTheme="minorEastAsia" w:hAnsiTheme="minorEastAsia" w:cs="Times New Roman"/>
          <w:sz w:val="28"/>
          <w:szCs w:val="28"/>
        </w:rPr>
        <w:t>部负责跟踪督办，要求各相关职能部门在规定时间内进行处理。高层领导注重现场了解情况并在承</w:t>
      </w:r>
      <w:r w:rsidRPr="00B74EF0">
        <w:rPr>
          <w:rFonts w:asciiTheme="minorEastAsia" w:hAnsiTheme="minorEastAsia" w:cs="Times New Roman"/>
          <w:sz w:val="28"/>
          <w:szCs w:val="28"/>
        </w:rPr>
        <w:lastRenderedPageBreak/>
        <w:t>诺时间内及时做出积极的反馈和处理。</w:t>
      </w:r>
      <w:bookmarkStart w:id="14" w:name="_Toc451610900"/>
      <w:bookmarkStart w:id="15" w:name="_Toc451610993"/>
    </w:p>
    <w:bookmarkEnd w:id="14"/>
    <w:bookmarkEnd w:id="15"/>
    <w:p w14:paraId="4E93C1AF" w14:textId="77777777" w:rsidR="00E35A8F" w:rsidRPr="00B74EF0" w:rsidRDefault="00F17265" w:rsidP="00681FB9">
      <w:pPr>
        <w:spacing w:beforeLines="50" w:before="156" w:afterLines="50" w:after="156"/>
        <w:ind w:firstLineChars="198" w:firstLine="596"/>
        <w:outlineLvl w:val="0"/>
        <w:rPr>
          <w:rFonts w:asciiTheme="majorEastAsia" w:eastAsiaTheme="majorEastAsia" w:hAnsiTheme="majorEastAsia" w:cs="Times New Roman"/>
          <w:b/>
          <w:sz w:val="30"/>
          <w:szCs w:val="30"/>
        </w:rPr>
      </w:pPr>
      <w:r w:rsidRPr="00B74EF0">
        <w:rPr>
          <w:rFonts w:asciiTheme="majorEastAsia" w:eastAsiaTheme="majorEastAsia" w:hAnsiTheme="majorEastAsia" w:cs="Times New Roman" w:hint="eastAsia"/>
          <w:b/>
          <w:sz w:val="30"/>
          <w:szCs w:val="30"/>
        </w:rPr>
        <w:t>六、环境责任</w:t>
      </w:r>
    </w:p>
    <w:p w14:paraId="157A24E1" w14:textId="77777777" w:rsidR="00E35A8F" w:rsidRPr="00B74EF0" w:rsidRDefault="00F17265" w:rsidP="00681FB9">
      <w:pPr>
        <w:spacing w:beforeLines="50" w:before="156" w:afterLines="50" w:after="156"/>
        <w:ind w:firstLineChars="200" w:firstLine="560"/>
        <w:outlineLvl w:val="0"/>
        <w:rPr>
          <w:rFonts w:asciiTheme="majorEastAsia" w:eastAsiaTheme="majorEastAsia" w:hAnsiTheme="majorEastAsia" w:cs="Times New Roman"/>
          <w:b/>
          <w:sz w:val="28"/>
          <w:szCs w:val="28"/>
        </w:rPr>
      </w:pPr>
      <w:r w:rsidRPr="00B74EF0">
        <w:rPr>
          <w:rFonts w:asciiTheme="minorEastAsia" w:hAnsiTheme="minorEastAsia" w:cs="Times New Roman"/>
          <w:kern w:val="0"/>
          <w:sz w:val="28"/>
          <w:szCs w:val="28"/>
          <w:lang w:val="zh-CN"/>
        </w:rPr>
        <w:t>公司坚持“</w:t>
      </w:r>
      <w:r w:rsidRPr="00B74EF0">
        <w:rPr>
          <w:rFonts w:asciiTheme="minorEastAsia" w:hAnsiTheme="minorEastAsia" w:cs="Times New Roman" w:hint="eastAsia"/>
          <w:kern w:val="0"/>
          <w:sz w:val="28"/>
          <w:szCs w:val="28"/>
          <w:lang w:val="zh-CN"/>
        </w:rPr>
        <w:t>保护环境，达标排放</w:t>
      </w:r>
      <w:r w:rsidRPr="00B74EF0">
        <w:rPr>
          <w:rFonts w:asciiTheme="minorEastAsia" w:hAnsiTheme="minorEastAsia" w:cs="Times New Roman"/>
          <w:kern w:val="0"/>
          <w:sz w:val="28"/>
          <w:szCs w:val="28"/>
          <w:lang w:val="zh-CN"/>
        </w:rPr>
        <w:t>”的环保方针，通过不断改进技术与工艺</w:t>
      </w:r>
      <w:r w:rsidRPr="00B74EF0">
        <w:rPr>
          <w:rFonts w:asciiTheme="minorEastAsia" w:hAnsiTheme="minorEastAsia" w:cs="Times New Roman" w:hint="eastAsia"/>
          <w:kern w:val="0"/>
          <w:sz w:val="28"/>
          <w:szCs w:val="28"/>
          <w:lang w:val="zh-CN"/>
        </w:rPr>
        <w:t>,更换环保辅料</w:t>
      </w:r>
      <w:r w:rsidRPr="00B74EF0">
        <w:rPr>
          <w:rFonts w:asciiTheme="minorEastAsia" w:hAnsiTheme="minorEastAsia" w:cs="Times New Roman"/>
          <w:kern w:val="0"/>
          <w:sz w:val="28"/>
          <w:szCs w:val="28"/>
          <w:lang w:val="zh-CN"/>
        </w:rPr>
        <w:t>，强化管理，减少各种废弃物的产生，保证各种污染物达标排放；通过节能降耗，不断提升能源、资源的使用效率；通过加强环保方面的培训，确保每一位员工认知日常工作生活行为对环境的影响</w:t>
      </w:r>
      <w:r w:rsidRPr="00B74EF0">
        <w:rPr>
          <w:rFonts w:ascii="宋体" w:eastAsia="宋体" w:hAnsi="宋体" w:cs="Times New Roman"/>
          <w:kern w:val="0"/>
          <w:sz w:val="28"/>
          <w:szCs w:val="28"/>
          <w:lang w:val="zh-CN"/>
        </w:rPr>
        <w:t>。</w:t>
      </w:r>
      <w:bookmarkStart w:id="16" w:name="_Toc451610995"/>
      <w:bookmarkStart w:id="17" w:name="_Toc451610902"/>
    </w:p>
    <w:bookmarkEnd w:id="16"/>
    <w:bookmarkEnd w:id="17"/>
    <w:p w14:paraId="09E57819" w14:textId="77777777" w:rsidR="00E35A8F" w:rsidRPr="00B74EF0" w:rsidRDefault="00F17265" w:rsidP="00681FB9">
      <w:pPr>
        <w:ind w:firstLineChars="200" w:firstLine="560"/>
        <w:rPr>
          <w:rFonts w:asciiTheme="minorEastAsia" w:hAnsiTheme="minorEastAsia" w:cs="Times New Roman"/>
          <w:kern w:val="0"/>
          <w:sz w:val="28"/>
          <w:szCs w:val="28"/>
          <w:lang w:val="zh-CN"/>
        </w:rPr>
      </w:pPr>
      <w:r w:rsidRPr="00B74EF0">
        <w:rPr>
          <w:rFonts w:asciiTheme="minorEastAsia" w:hAnsiTheme="minorEastAsia" w:cs="Times New Roman"/>
          <w:kern w:val="0"/>
          <w:sz w:val="28"/>
          <w:szCs w:val="28"/>
          <w:lang w:val="zh-CN"/>
        </w:rPr>
        <w:t>公司非常重视环境影响控制，严格贯彻国家相关法律法规，颁布并实施了《</w:t>
      </w:r>
      <w:r w:rsidRPr="00B74EF0">
        <w:rPr>
          <w:rFonts w:asciiTheme="minorEastAsia" w:hAnsiTheme="minorEastAsia" w:cs="Times New Roman" w:hint="eastAsia"/>
          <w:kern w:val="0"/>
          <w:sz w:val="28"/>
          <w:szCs w:val="28"/>
          <w:lang w:val="zh-CN"/>
        </w:rPr>
        <w:t>环境管理</w:t>
      </w:r>
      <w:r w:rsidRPr="00B74EF0">
        <w:rPr>
          <w:rFonts w:asciiTheme="minorEastAsia" w:hAnsiTheme="minorEastAsia" w:cs="Times New Roman"/>
          <w:kern w:val="0"/>
          <w:sz w:val="28"/>
          <w:szCs w:val="28"/>
          <w:lang w:val="zh-CN"/>
        </w:rPr>
        <w:t>规定》</w:t>
      </w:r>
      <w:r w:rsidRPr="00B74EF0">
        <w:rPr>
          <w:rFonts w:asciiTheme="minorEastAsia" w:hAnsiTheme="minorEastAsia" w:cs="Times New Roman" w:hint="eastAsia"/>
          <w:kern w:val="0"/>
          <w:sz w:val="28"/>
          <w:szCs w:val="28"/>
          <w:lang w:val="zh-CN"/>
        </w:rPr>
        <w:t>、</w:t>
      </w:r>
      <w:r w:rsidRPr="00B74EF0">
        <w:rPr>
          <w:rFonts w:asciiTheme="minorEastAsia" w:hAnsiTheme="minorEastAsia" w:cs="Times New Roman"/>
          <w:kern w:val="0"/>
          <w:sz w:val="28"/>
          <w:szCs w:val="28"/>
          <w:lang w:val="zh-CN"/>
        </w:rPr>
        <w:t>《</w:t>
      </w:r>
      <w:r w:rsidRPr="00B74EF0">
        <w:rPr>
          <w:rFonts w:asciiTheme="minorEastAsia" w:hAnsiTheme="minorEastAsia" w:cs="Times New Roman" w:hint="eastAsia"/>
          <w:kern w:val="0"/>
          <w:sz w:val="28"/>
          <w:szCs w:val="28"/>
          <w:lang w:val="zh-CN"/>
        </w:rPr>
        <w:t>环境</w:t>
      </w:r>
      <w:r w:rsidRPr="00B74EF0">
        <w:rPr>
          <w:rFonts w:asciiTheme="minorEastAsia" w:hAnsiTheme="minorEastAsia" w:cs="Times New Roman"/>
          <w:kern w:val="0"/>
          <w:sz w:val="28"/>
          <w:szCs w:val="28"/>
          <w:lang w:val="zh-CN"/>
        </w:rPr>
        <w:t>和安全不合格项控制程序》</w:t>
      </w:r>
      <w:r w:rsidRPr="00B74EF0">
        <w:rPr>
          <w:rFonts w:asciiTheme="minorEastAsia" w:hAnsiTheme="minorEastAsia" w:cs="Times New Roman" w:hint="eastAsia"/>
          <w:kern w:val="0"/>
          <w:sz w:val="28"/>
          <w:szCs w:val="28"/>
          <w:lang w:val="zh-CN"/>
        </w:rPr>
        <w:t>、</w:t>
      </w:r>
      <w:r w:rsidRPr="00B74EF0">
        <w:rPr>
          <w:rFonts w:asciiTheme="minorEastAsia" w:hAnsiTheme="minorEastAsia" w:cs="Times New Roman"/>
          <w:kern w:val="0"/>
          <w:sz w:val="28"/>
          <w:szCs w:val="28"/>
          <w:lang w:val="zh-CN"/>
        </w:rPr>
        <w:t>《</w:t>
      </w:r>
      <w:r w:rsidRPr="00B74EF0">
        <w:rPr>
          <w:rFonts w:asciiTheme="minorEastAsia" w:hAnsiTheme="minorEastAsia" w:cs="Times New Roman" w:hint="eastAsia"/>
          <w:kern w:val="0"/>
          <w:sz w:val="28"/>
          <w:szCs w:val="28"/>
          <w:lang w:val="zh-CN"/>
        </w:rPr>
        <w:t>环境</w:t>
      </w:r>
      <w:r w:rsidRPr="00B74EF0">
        <w:rPr>
          <w:rFonts w:asciiTheme="minorEastAsia" w:hAnsiTheme="minorEastAsia" w:cs="Times New Roman"/>
          <w:kern w:val="0"/>
          <w:sz w:val="28"/>
          <w:szCs w:val="28"/>
          <w:lang w:val="zh-CN"/>
        </w:rPr>
        <w:t>因素识别与评价程序》等制度和管理办法，公司制定了节能管理制度，采用节能设备；制定资源回收利用制度，对可利用资源进行回收利用。</w:t>
      </w:r>
    </w:p>
    <w:p w14:paraId="433D1EF0" w14:textId="77777777" w:rsidR="00E35A8F" w:rsidRPr="00B74EF0" w:rsidRDefault="00F17265" w:rsidP="00681FB9">
      <w:pPr>
        <w:ind w:firstLineChars="200" w:firstLine="560"/>
        <w:rPr>
          <w:rFonts w:asciiTheme="minorEastAsia" w:hAnsiTheme="minorEastAsia"/>
          <w:kern w:val="0"/>
          <w:sz w:val="28"/>
          <w:szCs w:val="28"/>
          <w:lang w:val="zh-CN"/>
        </w:rPr>
      </w:pPr>
      <w:r w:rsidRPr="00B74EF0">
        <w:rPr>
          <w:rFonts w:asciiTheme="minorEastAsia" w:hAnsiTheme="minorEastAsia" w:cs="Times New Roman" w:hint="eastAsia"/>
          <w:kern w:val="0"/>
          <w:sz w:val="28"/>
          <w:szCs w:val="28"/>
          <w:lang w:val="zh-CN"/>
        </w:rPr>
        <w:t>近几年来，本公司投入大量资金，对环保设施进行了全面改造，运营成本也很高，但公司坚持环保生产，达标排放。</w:t>
      </w:r>
      <w:r w:rsidRPr="00B74EF0">
        <w:rPr>
          <w:rFonts w:asciiTheme="minorEastAsia" w:hAnsiTheme="minorEastAsia" w:hint="eastAsia"/>
          <w:kern w:val="0"/>
          <w:sz w:val="28"/>
          <w:szCs w:val="28"/>
          <w:lang w:val="zh-CN"/>
        </w:rPr>
        <w:t>三年来，无环境污染事故，各污染源稳定达标排放，各类环境治理设施运转正常，公司产品的生产过程中不存在重污染的情况，对于生产过程中的废水、废气、固体废弃物和噪音问题，公司已采取了适当的环保措施，对周边环境的影响很小。</w:t>
      </w:r>
    </w:p>
    <w:p w14:paraId="199360B2" w14:textId="77777777" w:rsidR="00E35A8F" w:rsidRPr="00B74EF0" w:rsidRDefault="00F17265" w:rsidP="00681FB9">
      <w:pPr>
        <w:pStyle w:val="14"/>
        <w:spacing w:line="240" w:lineRule="auto"/>
        <w:ind w:firstLineChars="198" w:firstLine="596"/>
        <w:rPr>
          <w:rFonts w:asciiTheme="minorEastAsia" w:eastAsiaTheme="minorEastAsia" w:hAnsiTheme="minorEastAsia"/>
          <w:b/>
          <w:bCs w:val="0"/>
          <w:kern w:val="0"/>
          <w:sz w:val="30"/>
          <w:szCs w:val="30"/>
          <w:lang w:val="zh-CN"/>
        </w:rPr>
      </w:pPr>
      <w:r w:rsidRPr="00B74EF0">
        <w:rPr>
          <w:rFonts w:asciiTheme="minorEastAsia" w:eastAsiaTheme="minorEastAsia" w:hAnsiTheme="minorEastAsia" w:hint="eastAsia"/>
          <w:b/>
          <w:bCs w:val="0"/>
          <w:kern w:val="0"/>
          <w:sz w:val="30"/>
          <w:szCs w:val="30"/>
          <w:lang w:val="zh-CN"/>
        </w:rPr>
        <w:t>七、道德行为</w:t>
      </w:r>
    </w:p>
    <w:p w14:paraId="45F14755" w14:textId="77777777" w:rsidR="00E35A8F" w:rsidRPr="00B74EF0" w:rsidRDefault="00F17265" w:rsidP="00681FB9">
      <w:pPr>
        <w:pStyle w:val="14"/>
        <w:spacing w:line="240" w:lineRule="auto"/>
        <w:ind w:firstLine="560"/>
        <w:rPr>
          <w:rFonts w:asciiTheme="minorEastAsia" w:eastAsiaTheme="minorEastAsia" w:hAnsiTheme="minorEastAsia"/>
          <w:bCs w:val="0"/>
          <w:kern w:val="0"/>
          <w:sz w:val="28"/>
          <w:szCs w:val="28"/>
          <w:lang w:val="zh-CN"/>
        </w:rPr>
      </w:pPr>
      <w:r w:rsidRPr="00B74EF0">
        <w:rPr>
          <w:rFonts w:asciiTheme="minorEastAsia" w:eastAsiaTheme="minorEastAsia" w:hAnsiTheme="minorEastAsia" w:hint="eastAsia"/>
          <w:bCs w:val="0"/>
          <w:kern w:val="0"/>
          <w:sz w:val="28"/>
          <w:szCs w:val="28"/>
          <w:lang w:val="zh-CN"/>
        </w:rPr>
        <w:t>公司在生产经营活动中诚实、守信，获得顾客、供应商、环保、安监、质监、工商、税务等方面的广泛好评。</w:t>
      </w:r>
    </w:p>
    <w:p w14:paraId="544A6A55" w14:textId="77777777" w:rsidR="00E35A8F" w:rsidRPr="00B74EF0" w:rsidRDefault="00F17265" w:rsidP="00681FB9">
      <w:pPr>
        <w:pStyle w:val="14"/>
        <w:spacing w:line="240" w:lineRule="auto"/>
        <w:ind w:firstLine="602"/>
        <w:rPr>
          <w:rFonts w:asciiTheme="minorEastAsia" w:eastAsiaTheme="minorEastAsia" w:hAnsiTheme="minorEastAsia"/>
          <w:bCs w:val="0"/>
          <w:kern w:val="0"/>
          <w:sz w:val="28"/>
          <w:szCs w:val="28"/>
          <w:lang w:val="zh-CN"/>
        </w:rPr>
      </w:pPr>
      <w:r w:rsidRPr="00B74EF0">
        <w:rPr>
          <w:rFonts w:asciiTheme="minorEastAsia" w:eastAsiaTheme="minorEastAsia" w:hAnsiTheme="minorEastAsia" w:hint="eastAsia"/>
          <w:b/>
          <w:bCs w:val="0"/>
          <w:kern w:val="0"/>
          <w:sz w:val="30"/>
          <w:szCs w:val="30"/>
          <w:lang w:val="zh-CN"/>
        </w:rPr>
        <w:lastRenderedPageBreak/>
        <w:t>八、公益支持</w:t>
      </w:r>
    </w:p>
    <w:p w14:paraId="332CD977" w14:textId="5AFC3EA3" w:rsidR="00E35A8F" w:rsidRPr="00B74EF0" w:rsidRDefault="00F17265" w:rsidP="00681FB9">
      <w:pPr>
        <w:pStyle w:val="14"/>
        <w:spacing w:line="240" w:lineRule="auto"/>
        <w:ind w:firstLine="560"/>
        <w:rPr>
          <w:rFonts w:asciiTheme="minorEastAsia" w:hAnsiTheme="minorEastAsia"/>
          <w:kern w:val="0"/>
          <w:sz w:val="28"/>
          <w:szCs w:val="28"/>
          <w:lang w:val="zh-CN"/>
        </w:rPr>
      </w:pPr>
      <w:r w:rsidRPr="00B74EF0">
        <w:rPr>
          <w:rFonts w:asciiTheme="minorEastAsia" w:eastAsiaTheme="minorEastAsia" w:hAnsiTheme="minorEastAsia" w:hint="eastAsia"/>
          <w:bCs w:val="0"/>
          <w:kern w:val="0"/>
          <w:sz w:val="28"/>
          <w:szCs w:val="28"/>
          <w:lang w:val="zh-CN"/>
        </w:rPr>
        <w:t xml:space="preserve"> 公司热心支持公益事业，全力打造国家、企业、职工</w:t>
      </w:r>
      <w:r w:rsidRPr="00B74EF0">
        <w:rPr>
          <w:rFonts w:asciiTheme="minorEastAsia" w:eastAsiaTheme="minorEastAsia" w:hAnsiTheme="minorEastAsia"/>
          <w:bCs w:val="0"/>
          <w:kern w:val="0"/>
          <w:sz w:val="28"/>
          <w:szCs w:val="28"/>
          <w:lang w:val="zh-CN"/>
        </w:rPr>
        <w:t>“</w:t>
      </w:r>
      <w:r w:rsidRPr="00B74EF0">
        <w:rPr>
          <w:rFonts w:asciiTheme="minorEastAsia" w:eastAsiaTheme="minorEastAsia" w:hAnsiTheme="minorEastAsia" w:hint="eastAsia"/>
          <w:bCs w:val="0"/>
          <w:kern w:val="0"/>
          <w:sz w:val="28"/>
          <w:szCs w:val="28"/>
          <w:lang w:val="zh-CN"/>
        </w:rPr>
        <w:t>三赢</w:t>
      </w:r>
      <w:r w:rsidRPr="00B74EF0">
        <w:rPr>
          <w:rFonts w:asciiTheme="minorEastAsia" w:eastAsiaTheme="minorEastAsia" w:hAnsiTheme="minorEastAsia"/>
          <w:bCs w:val="0"/>
          <w:kern w:val="0"/>
          <w:sz w:val="28"/>
          <w:szCs w:val="28"/>
          <w:lang w:val="zh-CN"/>
        </w:rPr>
        <w:t>”</w:t>
      </w:r>
      <w:r w:rsidRPr="00B74EF0">
        <w:rPr>
          <w:rFonts w:asciiTheme="minorEastAsia" w:eastAsiaTheme="minorEastAsia" w:hAnsiTheme="minorEastAsia" w:hint="eastAsia"/>
          <w:bCs w:val="0"/>
          <w:kern w:val="0"/>
          <w:sz w:val="28"/>
          <w:szCs w:val="28"/>
          <w:lang w:val="zh-CN"/>
        </w:rPr>
        <w:t>的局面，多年来为国家和社会</w:t>
      </w:r>
      <w:proofErr w:type="gramStart"/>
      <w:r w:rsidRPr="00B74EF0">
        <w:rPr>
          <w:rFonts w:asciiTheme="minorEastAsia" w:eastAsiaTheme="minorEastAsia" w:hAnsiTheme="minorEastAsia" w:hint="eastAsia"/>
          <w:bCs w:val="0"/>
          <w:kern w:val="0"/>
          <w:sz w:val="28"/>
          <w:szCs w:val="28"/>
          <w:lang w:val="zh-CN"/>
        </w:rPr>
        <w:t>作出</w:t>
      </w:r>
      <w:proofErr w:type="gramEnd"/>
      <w:r w:rsidRPr="00B74EF0">
        <w:rPr>
          <w:rFonts w:asciiTheme="minorEastAsia" w:eastAsiaTheme="minorEastAsia" w:hAnsiTheme="minorEastAsia" w:hint="eastAsia"/>
          <w:bCs w:val="0"/>
          <w:kern w:val="0"/>
          <w:sz w:val="28"/>
          <w:szCs w:val="28"/>
          <w:lang w:val="zh-CN"/>
        </w:rPr>
        <w:t>了应有的贡献，表现出不断追求卓越绩效的社会责任感，获得了社会各界的充分肯定和高度赞誉。</w:t>
      </w:r>
    </w:p>
    <w:sectPr w:rsidR="00E35A8F" w:rsidRPr="00B74EF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3C907" w14:textId="77777777" w:rsidR="009805D9" w:rsidRDefault="009805D9" w:rsidP="005E68B9">
      <w:r>
        <w:separator/>
      </w:r>
    </w:p>
  </w:endnote>
  <w:endnote w:type="continuationSeparator" w:id="0">
    <w:p w14:paraId="2E4C49EB" w14:textId="77777777" w:rsidR="009805D9" w:rsidRDefault="009805D9" w:rsidP="005E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Helvetica-Narrow">
    <w:altName w:val="Arial Narrow"/>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97621"/>
      <w:docPartObj>
        <w:docPartGallery w:val="Page Numbers (Bottom of Page)"/>
        <w:docPartUnique/>
      </w:docPartObj>
    </w:sdtPr>
    <w:sdtContent>
      <w:p w14:paraId="7DBB1058" w14:textId="77777777" w:rsidR="009807A1" w:rsidRDefault="009807A1">
        <w:pPr>
          <w:pStyle w:val="af8"/>
          <w:jc w:val="center"/>
        </w:pPr>
        <w:r>
          <w:fldChar w:fldCharType="begin"/>
        </w:r>
        <w:r>
          <w:instrText>PAGE   \* MERGEFORMAT</w:instrText>
        </w:r>
        <w:r>
          <w:fldChar w:fldCharType="separate"/>
        </w:r>
        <w:r>
          <w:rPr>
            <w:lang w:val="zh-CN"/>
          </w:rPr>
          <w:t>2</w:t>
        </w:r>
        <w:r>
          <w:fldChar w:fldCharType="end"/>
        </w:r>
      </w:p>
    </w:sdtContent>
  </w:sdt>
  <w:p w14:paraId="0C6EF8FB" w14:textId="77777777" w:rsidR="009807A1" w:rsidRDefault="009807A1">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19ADB" w14:textId="77777777" w:rsidR="009805D9" w:rsidRDefault="009805D9" w:rsidP="005E68B9">
      <w:r>
        <w:separator/>
      </w:r>
    </w:p>
  </w:footnote>
  <w:footnote w:type="continuationSeparator" w:id="0">
    <w:p w14:paraId="290C1A4E" w14:textId="77777777" w:rsidR="009805D9" w:rsidRDefault="009805D9" w:rsidP="005E6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36"/>
    <w:rsid w:val="000001E5"/>
    <w:rsid w:val="00004397"/>
    <w:rsid w:val="0001504B"/>
    <w:rsid w:val="00016EC2"/>
    <w:rsid w:val="000350FA"/>
    <w:rsid w:val="00040802"/>
    <w:rsid w:val="00050D96"/>
    <w:rsid w:val="000519DC"/>
    <w:rsid w:val="000527DC"/>
    <w:rsid w:val="00054166"/>
    <w:rsid w:val="00066D0C"/>
    <w:rsid w:val="00072477"/>
    <w:rsid w:val="000739C1"/>
    <w:rsid w:val="0008405F"/>
    <w:rsid w:val="00093D9A"/>
    <w:rsid w:val="000A1A82"/>
    <w:rsid w:val="000A60E5"/>
    <w:rsid w:val="000D682F"/>
    <w:rsid w:val="001113DC"/>
    <w:rsid w:val="00112F35"/>
    <w:rsid w:val="00116ECF"/>
    <w:rsid w:val="00126EDA"/>
    <w:rsid w:val="00155C68"/>
    <w:rsid w:val="00156C58"/>
    <w:rsid w:val="00161DCB"/>
    <w:rsid w:val="0016450A"/>
    <w:rsid w:val="00165DCC"/>
    <w:rsid w:val="001870ED"/>
    <w:rsid w:val="001922F4"/>
    <w:rsid w:val="001D453B"/>
    <w:rsid w:val="001E09FA"/>
    <w:rsid w:val="001F317C"/>
    <w:rsid w:val="001F61C8"/>
    <w:rsid w:val="0020185A"/>
    <w:rsid w:val="00205BD5"/>
    <w:rsid w:val="00212379"/>
    <w:rsid w:val="00225468"/>
    <w:rsid w:val="00230092"/>
    <w:rsid w:val="002410F7"/>
    <w:rsid w:val="00241399"/>
    <w:rsid w:val="0024604C"/>
    <w:rsid w:val="002548CB"/>
    <w:rsid w:val="00257097"/>
    <w:rsid w:val="002578F9"/>
    <w:rsid w:val="00271E38"/>
    <w:rsid w:val="0027563A"/>
    <w:rsid w:val="002821FC"/>
    <w:rsid w:val="0028252C"/>
    <w:rsid w:val="002827AB"/>
    <w:rsid w:val="002A6FCD"/>
    <w:rsid w:val="002B2124"/>
    <w:rsid w:val="002E7AC1"/>
    <w:rsid w:val="00330422"/>
    <w:rsid w:val="00343A58"/>
    <w:rsid w:val="00347766"/>
    <w:rsid w:val="00357224"/>
    <w:rsid w:val="003574C0"/>
    <w:rsid w:val="00377118"/>
    <w:rsid w:val="0039077C"/>
    <w:rsid w:val="00397853"/>
    <w:rsid w:val="003C1BB2"/>
    <w:rsid w:val="003C2FB7"/>
    <w:rsid w:val="003D0751"/>
    <w:rsid w:val="003E5853"/>
    <w:rsid w:val="004247F1"/>
    <w:rsid w:val="004302D4"/>
    <w:rsid w:val="00435C44"/>
    <w:rsid w:val="00440C8D"/>
    <w:rsid w:val="004432F6"/>
    <w:rsid w:val="004571AD"/>
    <w:rsid w:val="00463CC3"/>
    <w:rsid w:val="004669B8"/>
    <w:rsid w:val="004A06E6"/>
    <w:rsid w:val="004A7E42"/>
    <w:rsid w:val="004B3C0A"/>
    <w:rsid w:val="004B491F"/>
    <w:rsid w:val="004C2936"/>
    <w:rsid w:val="004C7D03"/>
    <w:rsid w:val="004D3A08"/>
    <w:rsid w:val="004E7644"/>
    <w:rsid w:val="004F4214"/>
    <w:rsid w:val="00500941"/>
    <w:rsid w:val="00516A84"/>
    <w:rsid w:val="00517E47"/>
    <w:rsid w:val="00525C48"/>
    <w:rsid w:val="00526A91"/>
    <w:rsid w:val="005408F6"/>
    <w:rsid w:val="00554B93"/>
    <w:rsid w:val="0055795C"/>
    <w:rsid w:val="00561E48"/>
    <w:rsid w:val="00567FB3"/>
    <w:rsid w:val="00581AD7"/>
    <w:rsid w:val="00584379"/>
    <w:rsid w:val="00585C4E"/>
    <w:rsid w:val="005C1AC1"/>
    <w:rsid w:val="005C5A3E"/>
    <w:rsid w:val="005E667F"/>
    <w:rsid w:val="005E68B9"/>
    <w:rsid w:val="005E6AC6"/>
    <w:rsid w:val="005F4A83"/>
    <w:rsid w:val="0060288B"/>
    <w:rsid w:val="006150C3"/>
    <w:rsid w:val="0063496A"/>
    <w:rsid w:val="00671E41"/>
    <w:rsid w:val="00674C8E"/>
    <w:rsid w:val="00677E95"/>
    <w:rsid w:val="00681FB9"/>
    <w:rsid w:val="00695386"/>
    <w:rsid w:val="0069727C"/>
    <w:rsid w:val="006A5B7C"/>
    <w:rsid w:val="006B2D19"/>
    <w:rsid w:val="006B3EA4"/>
    <w:rsid w:val="006E1733"/>
    <w:rsid w:val="006E4109"/>
    <w:rsid w:val="006E4729"/>
    <w:rsid w:val="006F6F50"/>
    <w:rsid w:val="00711A0D"/>
    <w:rsid w:val="007135C8"/>
    <w:rsid w:val="00716577"/>
    <w:rsid w:val="00730453"/>
    <w:rsid w:val="00730A7E"/>
    <w:rsid w:val="00756D12"/>
    <w:rsid w:val="007624BF"/>
    <w:rsid w:val="00766E4B"/>
    <w:rsid w:val="00767175"/>
    <w:rsid w:val="007715B6"/>
    <w:rsid w:val="00773AD8"/>
    <w:rsid w:val="00793FD8"/>
    <w:rsid w:val="007A41E2"/>
    <w:rsid w:val="007B1A38"/>
    <w:rsid w:val="007B7CCA"/>
    <w:rsid w:val="007C551D"/>
    <w:rsid w:val="007F01B2"/>
    <w:rsid w:val="007F2821"/>
    <w:rsid w:val="007F77A7"/>
    <w:rsid w:val="00801FF9"/>
    <w:rsid w:val="00803860"/>
    <w:rsid w:val="00824AF2"/>
    <w:rsid w:val="008372E5"/>
    <w:rsid w:val="00841323"/>
    <w:rsid w:val="00842DA0"/>
    <w:rsid w:val="00852039"/>
    <w:rsid w:val="008550D3"/>
    <w:rsid w:val="0086724F"/>
    <w:rsid w:val="008914CD"/>
    <w:rsid w:val="00891D61"/>
    <w:rsid w:val="00893C02"/>
    <w:rsid w:val="008B007D"/>
    <w:rsid w:val="008B4761"/>
    <w:rsid w:val="008C6088"/>
    <w:rsid w:val="008D158F"/>
    <w:rsid w:val="008D6DB7"/>
    <w:rsid w:val="008E33D9"/>
    <w:rsid w:val="008E7DC2"/>
    <w:rsid w:val="008E7ECE"/>
    <w:rsid w:val="008F30F9"/>
    <w:rsid w:val="008F5F2B"/>
    <w:rsid w:val="009346AC"/>
    <w:rsid w:val="00951B16"/>
    <w:rsid w:val="00956C19"/>
    <w:rsid w:val="00962126"/>
    <w:rsid w:val="00963B0B"/>
    <w:rsid w:val="009805D9"/>
    <w:rsid w:val="009807A1"/>
    <w:rsid w:val="009811C7"/>
    <w:rsid w:val="00981BEA"/>
    <w:rsid w:val="00987D0D"/>
    <w:rsid w:val="009B366E"/>
    <w:rsid w:val="009C3BD1"/>
    <w:rsid w:val="009C6DA5"/>
    <w:rsid w:val="009F7CA5"/>
    <w:rsid w:val="009F7FA0"/>
    <w:rsid w:val="00A011F6"/>
    <w:rsid w:val="00A3115A"/>
    <w:rsid w:val="00A31629"/>
    <w:rsid w:val="00A322BA"/>
    <w:rsid w:val="00A32414"/>
    <w:rsid w:val="00A33B2C"/>
    <w:rsid w:val="00A41920"/>
    <w:rsid w:val="00A42E88"/>
    <w:rsid w:val="00A7750F"/>
    <w:rsid w:val="00AA1261"/>
    <w:rsid w:val="00AA4CFD"/>
    <w:rsid w:val="00AC4913"/>
    <w:rsid w:val="00AE1608"/>
    <w:rsid w:val="00AE1A91"/>
    <w:rsid w:val="00B043CE"/>
    <w:rsid w:val="00B168BD"/>
    <w:rsid w:val="00B1748F"/>
    <w:rsid w:val="00B17FBF"/>
    <w:rsid w:val="00B27F08"/>
    <w:rsid w:val="00B3114F"/>
    <w:rsid w:val="00B51E92"/>
    <w:rsid w:val="00B575F2"/>
    <w:rsid w:val="00B57705"/>
    <w:rsid w:val="00B65A19"/>
    <w:rsid w:val="00B70AEF"/>
    <w:rsid w:val="00B71567"/>
    <w:rsid w:val="00B717F8"/>
    <w:rsid w:val="00B74EF0"/>
    <w:rsid w:val="00B81A74"/>
    <w:rsid w:val="00B95396"/>
    <w:rsid w:val="00B9573E"/>
    <w:rsid w:val="00BA0555"/>
    <w:rsid w:val="00BB2768"/>
    <w:rsid w:val="00BD23D5"/>
    <w:rsid w:val="00C01A4F"/>
    <w:rsid w:val="00C2303E"/>
    <w:rsid w:val="00C24970"/>
    <w:rsid w:val="00C24A8D"/>
    <w:rsid w:val="00C47E12"/>
    <w:rsid w:val="00C5769F"/>
    <w:rsid w:val="00C62CC5"/>
    <w:rsid w:val="00C63114"/>
    <w:rsid w:val="00C67D3E"/>
    <w:rsid w:val="00C72D50"/>
    <w:rsid w:val="00C740E5"/>
    <w:rsid w:val="00C75F8D"/>
    <w:rsid w:val="00C76CCB"/>
    <w:rsid w:val="00C777AD"/>
    <w:rsid w:val="00C92E19"/>
    <w:rsid w:val="00CC5CD4"/>
    <w:rsid w:val="00CD5536"/>
    <w:rsid w:val="00CE7041"/>
    <w:rsid w:val="00D0108B"/>
    <w:rsid w:val="00D0238D"/>
    <w:rsid w:val="00D04064"/>
    <w:rsid w:val="00D04C5D"/>
    <w:rsid w:val="00D17347"/>
    <w:rsid w:val="00D17A7A"/>
    <w:rsid w:val="00D23303"/>
    <w:rsid w:val="00D30E7B"/>
    <w:rsid w:val="00D40135"/>
    <w:rsid w:val="00D43FE8"/>
    <w:rsid w:val="00D47499"/>
    <w:rsid w:val="00D50FA7"/>
    <w:rsid w:val="00D53007"/>
    <w:rsid w:val="00D54ADD"/>
    <w:rsid w:val="00D56F1C"/>
    <w:rsid w:val="00D6065C"/>
    <w:rsid w:val="00D64D1B"/>
    <w:rsid w:val="00D7240D"/>
    <w:rsid w:val="00D76656"/>
    <w:rsid w:val="00D82695"/>
    <w:rsid w:val="00D90454"/>
    <w:rsid w:val="00D90D94"/>
    <w:rsid w:val="00D958DE"/>
    <w:rsid w:val="00DA1BE3"/>
    <w:rsid w:val="00DB071E"/>
    <w:rsid w:val="00DB68E2"/>
    <w:rsid w:val="00DC19A1"/>
    <w:rsid w:val="00DC3AC4"/>
    <w:rsid w:val="00DC426C"/>
    <w:rsid w:val="00DC7C90"/>
    <w:rsid w:val="00DE0E72"/>
    <w:rsid w:val="00DE1BAD"/>
    <w:rsid w:val="00DF460E"/>
    <w:rsid w:val="00DF4CEC"/>
    <w:rsid w:val="00E103D9"/>
    <w:rsid w:val="00E21422"/>
    <w:rsid w:val="00E35A8F"/>
    <w:rsid w:val="00E363C7"/>
    <w:rsid w:val="00E461BD"/>
    <w:rsid w:val="00E62F63"/>
    <w:rsid w:val="00E71BF4"/>
    <w:rsid w:val="00E835B8"/>
    <w:rsid w:val="00E8715F"/>
    <w:rsid w:val="00EA43FF"/>
    <w:rsid w:val="00EC291A"/>
    <w:rsid w:val="00ED0FE3"/>
    <w:rsid w:val="00EF59C2"/>
    <w:rsid w:val="00EF7FEC"/>
    <w:rsid w:val="00F17265"/>
    <w:rsid w:val="00F238B6"/>
    <w:rsid w:val="00F270A4"/>
    <w:rsid w:val="00F32D08"/>
    <w:rsid w:val="00F87EC6"/>
    <w:rsid w:val="00FC329A"/>
    <w:rsid w:val="00FF394C"/>
    <w:rsid w:val="00FF3A05"/>
    <w:rsid w:val="00FF67C6"/>
    <w:rsid w:val="01915353"/>
    <w:rsid w:val="05205355"/>
    <w:rsid w:val="099C3C23"/>
    <w:rsid w:val="0DBC2083"/>
    <w:rsid w:val="14C16BA6"/>
    <w:rsid w:val="15E4163C"/>
    <w:rsid w:val="1C5E20B1"/>
    <w:rsid w:val="1FE32AA5"/>
    <w:rsid w:val="223775AC"/>
    <w:rsid w:val="23DB1D7E"/>
    <w:rsid w:val="277B0325"/>
    <w:rsid w:val="2F91426B"/>
    <w:rsid w:val="31726B84"/>
    <w:rsid w:val="5F11763E"/>
    <w:rsid w:val="5F7610AD"/>
    <w:rsid w:val="681C7A0C"/>
    <w:rsid w:val="6D1A1CFA"/>
    <w:rsid w:val="732F36FA"/>
    <w:rsid w:val="771B2B01"/>
    <w:rsid w:val="7A962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0B366"/>
  <w15:docId w15:val="{D04BCB0D-7084-4995-B6BF-257AAEAE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qFormat="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before="60" w:after="60"/>
      <w:outlineLvl w:val="2"/>
    </w:pPr>
    <w:rPr>
      <w:rFonts w:ascii="Calibri" w:eastAsia="宋体" w:hAnsi="Calibri" w:cs="Times New Roman"/>
      <w:b/>
      <w:bCs/>
      <w:szCs w:val="32"/>
    </w:rPr>
  </w:style>
  <w:style w:type="paragraph" w:styleId="4">
    <w:name w:val="heading 4"/>
    <w:basedOn w:val="a"/>
    <w:next w:val="a"/>
    <w:link w:val="40"/>
    <w:uiPriority w:val="9"/>
    <w:qFormat/>
    <w:pPr>
      <w:keepNext/>
      <w:keepLines/>
      <w:spacing w:before="60" w:after="60"/>
      <w:outlineLvl w:val="3"/>
    </w:pPr>
    <w:rPr>
      <w:rFonts w:ascii="Cambria" w:eastAsia="宋体" w:hAnsi="Cambria" w:cs="Times New Roman"/>
      <w:b/>
      <w:bCs/>
      <w:szCs w:val="28"/>
    </w:rPr>
  </w:style>
  <w:style w:type="paragraph" w:styleId="5">
    <w:name w:val="heading 5"/>
    <w:basedOn w:val="a"/>
    <w:next w:val="a"/>
    <w:link w:val="50"/>
    <w:uiPriority w:val="9"/>
    <w:qFormat/>
    <w:pPr>
      <w:keepNext/>
      <w:keepLines/>
      <w:spacing w:before="60" w:after="60"/>
      <w:outlineLvl w:val="4"/>
    </w:pPr>
    <w:rPr>
      <w:rFonts w:ascii="Calibri" w:eastAsia="宋体" w:hAnsi="Calibri" w:cs="Times New Roman"/>
      <w:b/>
      <w:bCs/>
      <w:szCs w:val="28"/>
    </w:rPr>
  </w:style>
  <w:style w:type="paragraph" w:styleId="6">
    <w:name w:val="heading 6"/>
    <w:basedOn w:val="a"/>
    <w:next w:val="a"/>
    <w:link w:val="60"/>
    <w:uiPriority w:val="9"/>
    <w:unhideWhenUsed/>
    <w:qFormat/>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
    <w:next w:val="a"/>
    <w:link w:val="70"/>
    <w:uiPriority w:val="9"/>
    <w:unhideWhenUsed/>
    <w:qFormat/>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Note Heading"/>
    <w:basedOn w:val="a"/>
    <w:next w:val="a"/>
    <w:link w:val="a4"/>
    <w:uiPriority w:val="99"/>
    <w:qFormat/>
    <w:pPr>
      <w:jc w:val="center"/>
    </w:pPr>
    <w:rPr>
      <w:rFonts w:ascii="Times New Roman" w:eastAsia="宋体" w:hAnsi="Times New Roman" w:cs="Times New Roman"/>
      <w:szCs w:val="21"/>
    </w:rPr>
  </w:style>
  <w:style w:type="paragraph" w:styleId="a5">
    <w:name w:val="Normal Indent"/>
    <w:basedOn w:val="a"/>
    <w:qFormat/>
    <w:pPr>
      <w:ind w:firstLineChars="200" w:firstLine="420"/>
    </w:pPr>
    <w:rPr>
      <w:rFonts w:ascii="Times New Roman" w:eastAsia="宋体" w:hAnsi="Times New Roman" w:cs="Times New Roman"/>
      <w:szCs w:val="21"/>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Document Map"/>
    <w:basedOn w:val="a"/>
    <w:link w:val="a8"/>
    <w:uiPriority w:val="99"/>
    <w:unhideWhenUsed/>
    <w:qFormat/>
    <w:rPr>
      <w:rFonts w:ascii="宋体" w:eastAsia="宋体" w:hAnsi="Calibri" w:cs="Times New Roman"/>
      <w:sz w:val="18"/>
      <w:szCs w:val="18"/>
    </w:rPr>
  </w:style>
  <w:style w:type="paragraph" w:styleId="a9">
    <w:name w:val="toa heading"/>
    <w:basedOn w:val="a"/>
    <w:next w:val="a"/>
    <w:semiHidden/>
    <w:qFormat/>
    <w:pPr>
      <w:spacing w:before="120"/>
    </w:pPr>
    <w:rPr>
      <w:rFonts w:ascii="Arial" w:eastAsia="宋体" w:hAnsi="Arial" w:cs="Times New Roman"/>
      <w:b/>
      <w:bCs/>
      <w:szCs w:val="21"/>
    </w:rPr>
  </w:style>
  <w:style w:type="paragraph" w:styleId="aa">
    <w:name w:val="annotation text"/>
    <w:basedOn w:val="a"/>
    <w:link w:val="ab"/>
    <w:uiPriority w:val="99"/>
    <w:unhideWhenUsed/>
    <w:qFormat/>
    <w:pPr>
      <w:jc w:val="left"/>
    </w:pPr>
  </w:style>
  <w:style w:type="paragraph" w:styleId="ac">
    <w:name w:val="Salutation"/>
    <w:basedOn w:val="a"/>
    <w:next w:val="a"/>
    <w:link w:val="ad"/>
    <w:uiPriority w:val="99"/>
    <w:qFormat/>
    <w:rPr>
      <w:rFonts w:ascii="Times New Roman" w:eastAsia="宋体" w:hAnsi="Times New Roman" w:cs="Times New Roman"/>
      <w:szCs w:val="21"/>
    </w:rPr>
  </w:style>
  <w:style w:type="paragraph" w:styleId="31">
    <w:name w:val="List Bullet 3"/>
    <w:basedOn w:val="a"/>
    <w:qFormat/>
    <w:pPr>
      <w:tabs>
        <w:tab w:val="left" w:pos="1200"/>
      </w:tabs>
    </w:pPr>
    <w:rPr>
      <w:rFonts w:ascii="Times New Roman" w:eastAsia="宋体" w:hAnsi="Times New Roman" w:cs="Times New Roman"/>
      <w:szCs w:val="21"/>
    </w:rPr>
  </w:style>
  <w:style w:type="paragraph" w:styleId="ae">
    <w:name w:val="Body Text"/>
    <w:basedOn w:val="a"/>
    <w:link w:val="af"/>
    <w:uiPriority w:val="99"/>
    <w:qFormat/>
    <w:pPr>
      <w:spacing w:after="120"/>
    </w:pPr>
    <w:rPr>
      <w:rFonts w:ascii="Times New Roman" w:eastAsia="宋体" w:hAnsi="Times New Roman" w:cs="Times New Roman"/>
      <w:szCs w:val="21"/>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f0">
    <w:name w:val="Plain Text"/>
    <w:basedOn w:val="a"/>
    <w:link w:val="af1"/>
    <w:qFormat/>
    <w:rPr>
      <w:rFonts w:ascii="宋体" w:eastAsia="宋体" w:hAnsi="Courier New" w:cs="Times New Roman"/>
      <w:szCs w:val="20"/>
    </w:rPr>
  </w:style>
  <w:style w:type="paragraph" w:styleId="TOC8">
    <w:name w:val="toc 8"/>
    <w:basedOn w:val="a"/>
    <w:next w:val="a"/>
    <w:uiPriority w:val="39"/>
    <w:unhideWhenUsed/>
    <w:qFormat/>
    <w:pPr>
      <w:ind w:leftChars="1400" w:left="2940"/>
    </w:pPr>
  </w:style>
  <w:style w:type="paragraph" w:styleId="af2">
    <w:name w:val="Date"/>
    <w:basedOn w:val="a"/>
    <w:next w:val="a"/>
    <w:link w:val="af3"/>
    <w:uiPriority w:val="99"/>
    <w:qFormat/>
    <w:pPr>
      <w:ind w:leftChars="2500" w:left="100"/>
    </w:pPr>
    <w:rPr>
      <w:rFonts w:ascii="Times New Roman" w:eastAsia="宋体" w:hAnsi="Times New Roman" w:cs="Times New Roman"/>
      <w:szCs w:val="21"/>
    </w:rPr>
  </w:style>
  <w:style w:type="paragraph" w:styleId="af4">
    <w:name w:val="endnote text"/>
    <w:basedOn w:val="a"/>
    <w:link w:val="af5"/>
    <w:uiPriority w:val="99"/>
    <w:unhideWhenUsed/>
    <w:qFormat/>
    <w:pPr>
      <w:widowControl/>
      <w:snapToGrid w:val="0"/>
      <w:jc w:val="left"/>
    </w:pPr>
    <w:rPr>
      <w:rFonts w:ascii="宋体" w:eastAsia="宋体" w:hAnsi="宋体" w:cs="宋体"/>
      <w:kern w:val="0"/>
      <w:szCs w:val="24"/>
    </w:rPr>
  </w:style>
  <w:style w:type="paragraph" w:styleId="af6">
    <w:name w:val="Balloon Text"/>
    <w:basedOn w:val="a"/>
    <w:link w:val="af7"/>
    <w:uiPriority w:val="99"/>
    <w:unhideWhenUsed/>
    <w:qFormat/>
    <w:rPr>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21">
    <w:name w:val="Body Text 2"/>
    <w:basedOn w:val="a"/>
    <w:link w:val="22"/>
    <w:uiPriority w:val="99"/>
    <w:unhideWhenUsed/>
    <w:qFormat/>
    <w:pPr>
      <w:spacing w:after="120" w:line="480" w:lineRule="auto"/>
    </w:pPr>
  </w:style>
  <w:style w:type="paragraph" w:styleId="af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widowControl/>
      <w:ind w:firstLineChars="200" w:firstLine="420"/>
      <w:jc w:val="left"/>
    </w:pPr>
    <w:rPr>
      <w:rFonts w:ascii="宋体" w:eastAsia="宋体" w:hAnsi="宋体" w:cs="Times New Roman"/>
      <w:color w:val="000000"/>
      <w:kern w:val="0"/>
      <w:szCs w:val="21"/>
    </w:rPr>
  </w:style>
  <w:style w:type="paragraph" w:styleId="afd">
    <w:name w:val="Title"/>
    <w:basedOn w:val="a"/>
    <w:next w:val="a"/>
    <w:link w:val="afe"/>
    <w:qFormat/>
    <w:pPr>
      <w:spacing w:before="240" w:after="60"/>
      <w:jc w:val="center"/>
      <w:outlineLvl w:val="0"/>
    </w:pPr>
    <w:rPr>
      <w:rFonts w:asciiTheme="majorHAnsi" w:eastAsia="宋体" w:hAnsiTheme="majorHAnsi" w:cstheme="majorBidi"/>
      <w:b/>
      <w:bCs/>
      <w:sz w:val="32"/>
      <w:szCs w:val="32"/>
    </w:rPr>
  </w:style>
  <w:style w:type="paragraph" w:styleId="aff">
    <w:name w:val="annotation subject"/>
    <w:basedOn w:val="aa"/>
    <w:next w:val="aa"/>
    <w:link w:val="aff0"/>
    <w:uiPriority w:val="99"/>
    <w:unhideWhenUsed/>
    <w:qFormat/>
    <w:rPr>
      <w:b/>
      <w:bCs/>
    </w:rPr>
  </w:style>
  <w:style w:type="table" w:styleId="af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ndnote reference"/>
    <w:basedOn w:val="a0"/>
    <w:uiPriority w:val="99"/>
    <w:unhideWhenUsed/>
    <w:qFormat/>
    <w:rPr>
      <w:vertAlign w:val="superscript"/>
    </w:rPr>
  </w:style>
  <w:style w:type="character" w:styleId="aff3">
    <w:name w:val="Hyperlink"/>
    <w:basedOn w:val="a0"/>
    <w:uiPriority w:val="99"/>
    <w:unhideWhenUsed/>
    <w:qFormat/>
    <w:rPr>
      <w:color w:val="0563C1" w:themeColor="hyperlink"/>
      <w:u w:val="single"/>
    </w:rPr>
  </w:style>
  <w:style w:type="character" w:styleId="aff4">
    <w:name w:val="annotation reference"/>
    <w:basedOn w:val="a0"/>
    <w:unhideWhenUsed/>
    <w:qFormat/>
    <w:rPr>
      <w:sz w:val="21"/>
      <w:szCs w:val="21"/>
    </w:rPr>
  </w:style>
  <w:style w:type="character" w:customStyle="1" w:styleId="afb">
    <w:name w:val="页眉 字符"/>
    <w:basedOn w:val="a0"/>
    <w:link w:val="afa"/>
    <w:uiPriority w:val="99"/>
    <w:qFormat/>
    <w:rPr>
      <w:sz w:val="18"/>
      <w:szCs w:val="18"/>
    </w:rPr>
  </w:style>
  <w:style w:type="character" w:customStyle="1" w:styleId="af9">
    <w:name w:val="页脚 字符"/>
    <w:basedOn w:val="a0"/>
    <w:link w:val="af8"/>
    <w:uiPriority w:val="99"/>
    <w:qFormat/>
    <w:rPr>
      <w:sz w:val="18"/>
      <w:szCs w:val="18"/>
    </w:rPr>
  </w:style>
  <w:style w:type="paragraph" w:customStyle="1" w:styleId="aSTL">
    <w:name w:val="aSTL正文"/>
    <w:basedOn w:val="a"/>
    <w:link w:val="aSTLChar"/>
    <w:qFormat/>
    <w:pPr>
      <w:spacing w:line="300" w:lineRule="auto"/>
      <w:ind w:firstLineChars="200" w:firstLine="200"/>
    </w:pPr>
    <w:rPr>
      <w:rFonts w:ascii="Calibri" w:eastAsia="宋体" w:hAnsi="Calibri" w:cs="Times New Roman"/>
      <w:kern w:val="0"/>
      <w:sz w:val="24"/>
      <w:szCs w:val="20"/>
      <w:lang w:val="zh-CN"/>
    </w:rPr>
  </w:style>
  <w:style w:type="character" w:customStyle="1" w:styleId="aSTLChar">
    <w:name w:val="aSTL正文 Char"/>
    <w:link w:val="aSTL"/>
    <w:qFormat/>
    <w:rPr>
      <w:rFonts w:ascii="Calibri" w:eastAsia="宋体" w:hAnsi="Calibri" w:cs="Times New Roman"/>
      <w:kern w:val="0"/>
      <w:sz w:val="24"/>
      <w:szCs w:val="20"/>
      <w:lang w:val="zh-CN" w:eastAsia="zh-CN"/>
    </w:rPr>
  </w:style>
  <w:style w:type="paragraph" w:customStyle="1" w:styleId="41111">
    <w:name w:val="4.1.1.1.1"/>
    <w:basedOn w:val="a"/>
    <w:link w:val="41111Char"/>
    <w:qFormat/>
    <w:pPr>
      <w:tabs>
        <w:tab w:val="left" w:pos="142"/>
      </w:tabs>
      <w:spacing w:beforeLines="50" w:afterLines="50"/>
      <w:ind w:leftChars="200" w:left="200"/>
      <w:jc w:val="left"/>
      <w:outlineLvl w:val="3"/>
    </w:pPr>
    <w:rPr>
      <w:rFonts w:ascii="宋体" w:eastAsia="宋体" w:hAnsi="宋体" w:cs="Times New Roman"/>
      <w:b/>
      <w:color w:val="000000"/>
      <w:kern w:val="0"/>
      <w:sz w:val="24"/>
      <w:szCs w:val="24"/>
      <w:lang w:val="zh-CN"/>
    </w:rPr>
  </w:style>
  <w:style w:type="character" w:customStyle="1" w:styleId="41111Char">
    <w:name w:val="4.1.1.1.1 Char"/>
    <w:link w:val="41111"/>
    <w:qFormat/>
    <w:rPr>
      <w:rFonts w:ascii="宋体" w:eastAsia="宋体" w:hAnsi="宋体" w:cs="Times New Roman"/>
      <w:b/>
      <w:color w:val="000000"/>
      <w:kern w:val="0"/>
      <w:sz w:val="24"/>
      <w:szCs w:val="24"/>
      <w:lang w:val="zh-CN" w:eastAsia="zh-CN"/>
    </w:rPr>
  </w:style>
  <w:style w:type="paragraph" w:styleId="aff5">
    <w:name w:val="List Paragraph"/>
    <w:basedOn w:val="a"/>
    <w:uiPriority w:val="1"/>
    <w:qFormat/>
    <w:pPr>
      <w:ind w:firstLineChars="200" w:firstLine="420"/>
    </w:pPr>
    <w:rPr>
      <w:rFonts w:ascii="Calibri" w:eastAsia="宋体" w:hAnsi="Calibri" w:cs="Times New Roman"/>
    </w:rPr>
  </w:style>
  <w:style w:type="character" w:customStyle="1" w:styleId="ab">
    <w:name w:val="批注文字 字符"/>
    <w:basedOn w:val="a0"/>
    <w:link w:val="aa"/>
    <w:uiPriority w:val="99"/>
    <w:qFormat/>
  </w:style>
  <w:style w:type="character" w:customStyle="1" w:styleId="aff0">
    <w:name w:val="批注主题 字符"/>
    <w:basedOn w:val="ab"/>
    <w:link w:val="aff"/>
    <w:uiPriority w:val="99"/>
    <w:qFormat/>
    <w:rPr>
      <w:b/>
      <w:bCs/>
    </w:rPr>
  </w:style>
  <w:style w:type="character" w:customStyle="1" w:styleId="af7">
    <w:name w:val="批注框文本 字符"/>
    <w:basedOn w:val="a0"/>
    <w:link w:val="af6"/>
    <w:uiPriority w:val="99"/>
    <w:qFormat/>
    <w:rPr>
      <w:sz w:val="18"/>
      <w:szCs w:val="18"/>
    </w:rPr>
  </w:style>
  <w:style w:type="character" w:customStyle="1" w:styleId="10">
    <w:name w:val="标题 1 字符"/>
    <w:basedOn w:val="a0"/>
    <w:link w:val="1"/>
    <w:uiPriority w:val="9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Calibri" w:eastAsia="宋体" w:hAnsi="Calibri" w:cs="Times New Roman"/>
      <w:b/>
      <w:bCs/>
      <w:szCs w:val="32"/>
    </w:rPr>
  </w:style>
  <w:style w:type="character" w:customStyle="1" w:styleId="40">
    <w:name w:val="标题 4 字符"/>
    <w:basedOn w:val="a0"/>
    <w:link w:val="4"/>
    <w:uiPriority w:val="9"/>
    <w:qFormat/>
    <w:rPr>
      <w:rFonts w:ascii="Cambria" w:eastAsia="宋体" w:hAnsi="Cambria" w:cs="Times New Roman"/>
      <w:b/>
      <w:bCs/>
      <w:szCs w:val="28"/>
    </w:rPr>
  </w:style>
  <w:style w:type="character" w:customStyle="1" w:styleId="50">
    <w:name w:val="标题 5 字符"/>
    <w:basedOn w:val="a0"/>
    <w:link w:val="5"/>
    <w:uiPriority w:val="9"/>
    <w:qFormat/>
    <w:rPr>
      <w:rFonts w:ascii="Calibri" w:eastAsia="宋体" w:hAnsi="Calibri" w:cs="Times New Roman"/>
      <w:b/>
      <w:bCs/>
      <w:szCs w:val="28"/>
    </w:rPr>
  </w:style>
  <w:style w:type="character" w:customStyle="1" w:styleId="60">
    <w:name w:val="标题 6 字符"/>
    <w:basedOn w:val="a0"/>
    <w:link w:val="6"/>
    <w:uiPriority w:val="9"/>
    <w:qFormat/>
    <w:rPr>
      <w:rFonts w:asciiTheme="majorHAnsi" w:eastAsia="宋体" w:hAnsiTheme="majorHAnsi" w:cstheme="majorBidi"/>
      <w:b/>
      <w:bCs/>
      <w:kern w:val="0"/>
      <w:szCs w:val="24"/>
    </w:rPr>
  </w:style>
  <w:style w:type="character" w:customStyle="1" w:styleId="70">
    <w:name w:val="标题 7 字符"/>
    <w:basedOn w:val="a0"/>
    <w:link w:val="7"/>
    <w:uiPriority w:val="9"/>
    <w:qFormat/>
    <w:rPr>
      <w:rFonts w:ascii="宋体" w:eastAsia="宋体" w:hAnsi="宋体" w:cs="宋体"/>
      <w:b/>
      <w:bCs/>
      <w:kern w:val="0"/>
      <w:sz w:val="24"/>
      <w:szCs w:val="24"/>
    </w:rPr>
  </w:style>
  <w:style w:type="character" w:customStyle="1" w:styleId="ad">
    <w:name w:val="称呼 字符"/>
    <w:basedOn w:val="a0"/>
    <w:link w:val="ac"/>
    <w:uiPriority w:val="99"/>
    <w:qFormat/>
    <w:rPr>
      <w:rFonts w:ascii="Times New Roman" w:eastAsia="宋体" w:hAnsi="Times New Roman" w:cs="Times New Roman"/>
      <w:szCs w:val="21"/>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paragraph" w:customStyle="1" w:styleId="xl61">
    <w:name w:val="xl61"/>
    <w:basedOn w:val="a"/>
    <w:uiPriority w:val="99"/>
    <w:qFormat/>
    <w:pPr>
      <w:widowControl/>
      <w:spacing w:before="100" w:after="100"/>
      <w:jc w:val="right"/>
    </w:pPr>
    <w:rPr>
      <w:rFonts w:ascii="Arial Unicode MS" w:eastAsia="Arial Unicode MS" w:hAnsi="Times New Roman" w:cs="Times New Roman"/>
      <w:kern w:val="0"/>
      <w:sz w:val="18"/>
      <w:szCs w:val="18"/>
    </w:rPr>
  </w:style>
  <w:style w:type="character" w:customStyle="1" w:styleId="af1">
    <w:name w:val="纯文本 字符"/>
    <w:basedOn w:val="a0"/>
    <w:link w:val="af0"/>
    <w:qFormat/>
    <w:rPr>
      <w:rFonts w:ascii="宋体" w:eastAsia="宋体" w:hAnsi="Courier New" w:cs="Times New Roman"/>
      <w:szCs w:val="20"/>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af">
    <w:name w:val="正文文本 字符"/>
    <w:basedOn w:val="a0"/>
    <w:link w:val="ae"/>
    <w:uiPriority w:val="99"/>
    <w:qFormat/>
    <w:rPr>
      <w:rFonts w:ascii="Times New Roman" w:eastAsia="宋体" w:hAnsi="Times New Roman" w:cs="Times New Roman"/>
      <w:szCs w:val="21"/>
    </w:rPr>
  </w:style>
  <w:style w:type="paragraph" w:customStyle="1" w:styleId="write2">
    <w:name w:val="write2"/>
    <w:basedOn w:val="a"/>
    <w:uiPriority w:val="99"/>
    <w:qFormat/>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character" w:customStyle="1" w:styleId="af3">
    <w:name w:val="日期 字符"/>
    <w:basedOn w:val="a0"/>
    <w:link w:val="af2"/>
    <w:uiPriority w:val="99"/>
    <w:qFormat/>
    <w:rPr>
      <w:rFonts w:ascii="Times New Roman" w:eastAsia="宋体" w:hAnsi="Times New Roman" w:cs="Times New Roman"/>
      <w:szCs w:val="21"/>
    </w:rPr>
  </w:style>
  <w:style w:type="character" w:customStyle="1" w:styleId="a4">
    <w:name w:val="注释标题 字符"/>
    <w:basedOn w:val="a0"/>
    <w:link w:val="a3"/>
    <w:uiPriority w:val="99"/>
    <w:qFormat/>
    <w:rPr>
      <w:rFonts w:ascii="Times New Roman" w:eastAsia="宋体" w:hAnsi="Times New Roman" w:cs="Times New Roman"/>
      <w:szCs w:val="21"/>
    </w:rPr>
  </w:style>
  <w:style w:type="paragraph" w:customStyle="1" w:styleId="51">
    <w:name w:val="标题5"/>
    <w:basedOn w:val="a"/>
    <w:qFormat/>
    <w:pPr>
      <w:keepNext/>
      <w:keepLines/>
      <w:spacing w:before="60" w:after="60"/>
      <w:ind w:hangingChars="200" w:hanging="420"/>
      <w:outlineLvl w:val="4"/>
    </w:pPr>
    <w:rPr>
      <w:rFonts w:ascii="宋体" w:eastAsia="宋体" w:hAnsi="宋体" w:cs="Times New Roman"/>
      <w:b/>
      <w:bCs/>
      <w:szCs w:val="21"/>
    </w:rPr>
  </w:style>
  <w:style w:type="paragraph" w:customStyle="1" w:styleId="12">
    <w:name w:val="修订1"/>
    <w:hidden/>
    <w:uiPriority w:val="99"/>
    <w:semiHidden/>
    <w:qFormat/>
    <w:rPr>
      <w:rFonts w:ascii="Calibri" w:hAnsi="Calibri"/>
      <w:kern w:val="2"/>
      <w:sz w:val="21"/>
      <w:szCs w:val="22"/>
    </w:rPr>
  </w:style>
  <w:style w:type="character" w:customStyle="1" w:styleId="Char">
    <w:name w:val="正文的样式 Char"/>
    <w:basedOn w:val="a0"/>
    <w:link w:val="aff6"/>
    <w:qFormat/>
    <w:rPr>
      <w:szCs w:val="24"/>
    </w:rPr>
  </w:style>
  <w:style w:type="paragraph" w:customStyle="1" w:styleId="aff6">
    <w:name w:val="正文的样式"/>
    <w:basedOn w:val="a"/>
    <w:link w:val="Char"/>
    <w:qFormat/>
    <w:pPr>
      <w:spacing w:before="100" w:after="100"/>
    </w:pPr>
    <w:rPr>
      <w:szCs w:val="24"/>
    </w:rPr>
  </w:style>
  <w:style w:type="character" w:customStyle="1" w:styleId="a8">
    <w:name w:val="文档结构图 字符"/>
    <w:basedOn w:val="a0"/>
    <w:link w:val="a7"/>
    <w:uiPriority w:val="99"/>
    <w:semiHidden/>
    <w:qFormat/>
    <w:rPr>
      <w:rFonts w:ascii="宋体" w:eastAsia="宋体" w:hAnsi="Calibri" w:cs="Times New Roman"/>
      <w:sz w:val="18"/>
      <w:szCs w:val="18"/>
    </w:rPr>
  </w:style>
  <w:style w:type="character" w:styleId="aff7">
    <w:name w:val="Placeholder Text"/>
    <w:basedOn w:val="a0"/>
    <w:uiPriority w:val="99"/>
    <w:semiHidden/>
    <w:qFormat/>
    <w:rPr>
      <w:color w:val="auto"/>
    </w:rPr>
  </w:style>
  <w:style w:type="character" w:customStyle="1" w:styleId="afe">
    <w:name w:val="标题 字符"/>
    <w:basedOn w:val="a0"/>
    <w:link w:val="afd"/>
    <w:qFormat/>
    <w:rPr>
      <w:rFonts w:asciiTheme="majorHAnsi" w:eastAsia="宋体" w:hAnsiTheme="majorHAnsi" w:cstheme="majorBidi"/>
      <w:b/>
      <w:bCs/>
      <w:sz w:val="32"/>
      <w:szCs w:val="32"/>
    </w:rPr>
  </w:style>
  <w:style w:type="paragraph" w:styleId="aff8">
    <w:name w:val="No Spacing"/>
    <w:uiPriority w:val="1"/>
    <w:qFormat/>
    <w:pPr>
      <w:widowControl w:val="0"/>
      <w:jc w:val="both"/>
    </w:pPr>
    <w:rPr>
      <w:rFonts w:ascii="Calibri" w:hAnsi="Calibri"/>
      <w:kern w:val="2"/>
      <w:sz w:val="21"/>
      <w:szCs w:val="22"/>
    </w:rPr>
  </w:style>
  <w:style w:type="character" w:customStyle="1" w:styleId="af5">
    <w:name w:val="尾注文本 字符"/>
    <w:basedOn w:val="a0"/>
    <w:link w:val="af4"/>
    <w:uiPriority w:val="99"/>
    <w:semiHidden/>
    <w:qFormat/>
    <w:rPr>
      <w:rFonts w:ascii="宋体" w:eastAsia="宋体" w:hAnsi="宋体" w:cs="宋体"/>
      <w:kern w:val="0"/>
      <w:szCs w:val="24"/>
    </w:rPr>
  </w:style>
  <w:style w:type="character" w:customStyle="1" w:styleId="Char1">
    <w:name w:val="批注主题 Char1"/>
    <w:basedOn w:val="ab"/>
    <w:uiPriority w:val="99"/>
    <w:semiHidden/>
    <w:qFormat/>
    <w:rPr>
      <w:rFonts w:ascii="Times New Roman" w:eastAsia="宋体" w:hAnsi="Times New Roman" w:cs="Times New Roman"/>
      <w:b/>
      <w:bCs/>
      <w:szCs w:val="21"/>
    </w:rPr>
  </w:style>
  <w:style w:type="character" w:customStyle="1" w:styleId="span">
    <w:name w:val="span_"/>
    <w:basedOn w:val="a0"/>
  </w:style>
  <w:style w:type="paragraph" w:customStyle="1" w:styleId="32">
    <w:name w:val="标题  3"/>
    <w:basedOn w:val="a"/>
    <w:next w:val="a"/>
    <w:link w:val="3Char"/>
    <w:qFormat/>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
    <w:name w:val="标题  3 Char"/>
    <w:basedOn w:val="a0"/>
    <w:link w:val="32"/>
    <w:qFormat/>
    <w:rPr>
      <w:rFonts w:ascii="Times New Roman" w:eastAsia="宋体" w:hAnsi="Times New Roman" w:cs="Times New Roman"/>
      <w:b/>
      <w:szCs w:val="24"/>
    </w:rPr>
  </w:style>
  <w:style w:type="paragraph" w:customStyle="1" w:styleId="13">
    <w:name w:val="列出段落1"/>
    <w:basedOn w:val="a"/>
    <w:qFormat/>
    <w:pPr>
      <w:ind w:firstLineChars="200" w:firstLine="420"/>
    </w:pPr>
    <w:rPr>
      <w:rFonts w:ascii="Calibri" w:eastAsia="宋体" w:hAnsi="Calibri" w:cs="Calibri"/>
      <w:szCs w:val="21"/>
    </w:rPr>
  </w:style>
  <w:style w:type="paragraph" w:customStyle="1" w:styleId="14">
    <w:name w:val="报告正文格式1"/>
    <w:basedOn w:val="a"/>
    <w:qFormat/>
    <w:pPr>
      <w:spacing w:line="360" w:lineRule="auto"/>
      <w:ind w:firstLineChars="200" w:firstLine="200"/>
      <w:jc w:val="left"/>
    </w:pPr>
    <w:rPr>
      <w:rFonts w:ascii="Times New Roman" w:eastAsia="仿宋" w:hAnsi="Times New Roman" w:cs="Times New Roman"/>
      <w:bCs/>
      <w:sz w:val="24"/>
      <w:szCs w:val="24"/>
    </w:rPr>
  </w:style>
  <w:style w:type="character" w:customStyle="1" w:styleId="22">
    <w:name w:val="正文文本 2 字符"/>
    <w:basedOn w:val="a0"/>
    <w:link w:val="21"/>
    <w:uiPriority w:val="99"/>
    <w:qFormat/>
    <w:rPr>
      <w:rFonts w:asciiTheme="minorHAnsi" w:eastAsiaTheme="minorEastAsia" w:hAnsiTheme="minorHAnsi" w:cstheme="minorBidi"/>
      <w:kern w:val="2"/>
      <w:sz w:val="21"/>
      <w:szCs w:val="22"/>
    </w:rPr>
  </w:style>
  <w:style w:type="character" w:customStyle="1" w:styleId="fontstyle01">
    <w:name w:val="fontstyle01"/>
    <w:basedOn w:val="a0"/>
    <w:rsid w:val="005E68B9"/>
    <w:rPr>
      <w:rFonts w:ascii="宋体" w:eastAsia="宋体" w:hAnsi="宋体" w:hint="eastAsia"/>
      <w:b w:val="0"/>
      <w:bCs w:val="0"/>
      <w:i w:val="0"/>
      <w:iCs w:val="0"/>
      <w:color w:val="000000"/>
      <w:sz w:val="24"/>
      <w:szCs w:val="24"/>
    </w:rPr>
  </w:style>
  <w:style w:type="character" w:customStyle="1" w:styleId="fontstyle21">
    <w:name w:val="fontstyle21"/>
    <w:basedOn w:val="a0"/>
    <w:rsid w:val="005E68B9"/>
    <w:rPr>
      <w:rFonts w:ascii="TimesNewRomanPSMT" w:hAnsi="TimesNewRomanPSMT" w:hint="default"/>
      <w:b w:val="0"/>
      <w:bCs w:val="0"/>
      <w:i w:val="0"/>
      <w:iCs w:val="0"/>
      <w:color w:val="000000"/>
      <w:sz w:val="24"/>
      <w:szCs w:val="24"/>
    </w:rPr>
  </w:style>
  <w:style w:type="character" w:customStyle="1" w:styleId="fontstyle11">
    <w:name w:val="fontstyle11"/>
    <w:basedOn w:val="a0"/>
    <w:rsid w:val="005E68B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Collection xmlns="http://www.yonyou.com/datasource"/>
</file>

<file path=customXml/item3.xml><?xml version="1.0" encoding="utf-8"?>
<relations xmlns="http://www.yonyou.com/relation"/>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F4A718-4694-4F55-A5B7-32A12464EC30}">
  <ds:schemaRefs>
    <ds:schemaRef ds:uri="http://schemas.openxmlformats.org/officeDocument/2006/bibliography"/>
  </ds:schemaRefs>
</ds:datastoreItem>
</file>

<file path=customXml/itemProps2.xml><?xml version="1.0" encoding="utf-8"?>
<ds:datastoreItem xmlns:ds="http://schemas.openxmlformats.org/officeDocument/2006/customXml" ds:itemID="{6BC0C85B-024C-49A1-89CA-1A1A3B0F4157}">
  <ds:schemaRefs>
    <ds:schemaRef ds:uri="http://www.yonyou.com/datasource"/>
  </ds:schemaRefs>
</ds:datastoreItem>
</file>

<file path=customXml/itemProps3.xml><?xml version="1.0" encoding="utf-8"?>
<ds:datastoreItem xmlns:ds="http://schemas.openxmlformats.org/officeDocument/2006/customXml" ds:itemID="{C5D7E463-A10F-494B-AAC3-043C8AA8F383}">
  <ds:schemaRefs>
    <ds:schemaRef ds:uri="http://www.yonyou.com/rel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Tang</dc:creator>
  <cp:lastModifiedBy>a k</cp:lastModifiedBy>
  <cp:revision>3</cp:revision>
  <cp:lastPrinted>2021-08-19T23:25:00Z</cp:lastPrinted>
  <dcterms:created xsi:type="dcterms:W3CDTF">2022-08-30T08:45:00Z</dcterms:created>
  <dcterms:modified xsi:type="dcterms:W3CDTF">2022-08-30T08:46:00Z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